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BFC8" w14:textId="77777777" w:rsidR="00C45859" w:rsidRDefault="00C45859">
      <w:pPr>
        <w:pStyle w:val="Textoindependiente"/>
        <w:rPr>
          <w:rFonts w:ascii="Times New Roman"/>
          <w:sz w:val="20"/>
        </w:rPr>
      </w:pPr>
    </w:p>
    <w:p w14:paraId="63062370" w14:textId="7097A585" w:rsidR="00C45859" w:rsidRDefault="00696EFC">
      <w:pPr>
        <w:pStyle w:val="Ttulo1"/>
        <w:spacing w:before="160"/>
      </w:pPr>
      <w:r>
        <w:t>COST</w:t>
      </w:r>
      <w:r>
        <w:rPr>
          <w:spacing w:val="-3"/>
        </w:rPr>
        <w:t xml:space="preserve"> </w:t>
      </w:r>
      <w:r>
        <w:t xml:space="preserve">Action </w:t>
      </w:r>
      <w:r w:rsidR="003F2C40" w:rsidRPr="003F2C40">
        <w:t>CA21158</w:t>
      </w:r>
    </w:p>
    <w:p w14:paraId="7D8A59F9" w14:textId="5FC31E94" w:rsidR="00C45859" w:rsidRDefault="003F2C40">
      <w:pPr>
        <w:spacing w:before="119"/>
        <w:ind w:left="553" w:right="554"/>
        <w:jc w:val="center"/>
        <w:rPr>
          <w:b/>
          <w:sz w:val="40"/>
        </w:rPr>
      </w:pPr>
      <w:r>
        <w:rPr>
          <w:b/>
          <w:sz w:val="40"/>
        </w:rPr>
        <w:t>SMILES</w:t>
      </w:r>
    </w:p>
    <w:p w14:paraId="3FAAA0F0" w14:textId="33F46C17" w:rsidR="00C45859" w:rsidRDefault="003F2C40">
      <w:pPr>
        <w:spacing w:before="123"/>
        <w:ind w:left="553" w:right="556"/>
        <w:jc w:val="center"/>
        <w:rPr>
          <w:b/>
          <w:sz w:val="28"/>
        </w:rPr>
      </w:pPr>
      <w:r w:rsidRPr="003F2C40">
        <w:rPr>
          <w:b/>
          <w:sz w:val="28"/>
        </w:rPr>
        <w:t>Enhancing Small-Medium IsLands resilience by securing the sustainability of Ecosystem Services</w:t>
      </w:r>
    </w:p>
    <w:p w14:paraId="42E38319" w14:textId="2D2940A2" w:rsidR="00D80F2D" w:rsidRDefault="00D80F2D">
      <w:pPr>
        <w:spacing w:before="123"/>
        <w:ind w:left="553" w:right="556"/>
        <w:jc w:val="center"/>
        <w:rPr>
          <w:b/>
          <w:sz w:val="28"/>
        </w:rPr>
      </w:pPr>
    </w:p>
    <w:p w14:paraId="1FF6A6CA" w14:textId="3B50ABE1" w:rsidR="00D80F2D" w:rsidRDefault="00D80F2D" w:rsidP="00D80F2D">
      <w:pPr>
        <w:pStyle w:val="Ttulo1"/>
        <w:spacing w:before="142"/>
      </w:pPr>
      <w:r>
        <w:t>Funded</w:t>
      </w:r>
      <w:r>
        <w:rPr>
          <w:spacing w:val="-3"/>
        </w:rPr>
        <w:t xml:space="preserve"> </w:t>
      </w:r>
      <w:r w:rsidR="00D91772" w:rsidRPr="00D91772">
        <w:t xml:space="preserve">ITC </w:t>
      </w:r>
      <w:r w:rsidR="00F05D04">
        <w:t xml:space="preserve">and YRI </w:t>
      </w:r>
      <w:r w:rsidR="00D91772" w:rsidRPr="00D91772">
        <w:t>Conference</w:t>
      </w:r>
      <w:r w:rsidR="00D91772">
        <w:t>:</w:t>
      </w:r>
    </w:p>
    <w:p w14:paraId="5469686D" w14:textId="4E16A15C" w:rsidR="00D80F2D" w:rsidRDefault="0099666E" w:rsidP="00D80F2D">
      <w:pPr>
        <w:spacing w:before="119"/>
        <w:ind w:left="553" w:right="553"/>
        <w:jc w:val="center"/>
        <w:rPr>
          <w:b/>
          <w:sz w:val="28"/>
        </w:rPr>
      </w:pPr>
      <w:r>
        <w:rPr>
          <w:b/>
          <w:sz w:val="28"/>
        </w:rPr>
        <w:t>F</w:t>
      </w:r>
      <w:r w:rsidRPr="0099666E">
        <w:rPr>
          <w:b/>
          <w:sz w:val="28"/>
        </w:rPr>
        <w:t>ourth</w:t>
      </w:r>
      <w:r w:rsidR="00D80F2D" w:rsidRPr="00732400">
        <w:rPr>
          <w:b/>
          <w:sz w:val="28"/>
        </w:rPr>
        <w:t xml:space="preserve"> Open Call</w:t>
      </w:r>
      <w:r w:rsidR="00D91772">
        <w:rPr>
          <w:b/>
          <w:sz w:val="28"/>
        </w:rPr>
        <w:t xml:space="preserve"> (202</w:t>
      </w:r>
      <w:r>
        <w:rPr>
          <w:b/>
          <w:sz w:val="28"/>
        </w:rPr>
        <w:t>6</w:t>
      </w:r>
      <w:r w:rsidR="00D91772">
        <w:rPr>
          <w:b/>
          <w:sz w:val="28"/>
        </w:rPr>
        <w:t>)</w:t>
      </w:r>
    </w:p>
    <w:p w14:paraId="67B9AF2D" w14:textId="7859B8C4" w:rsidR="00EA4920" w:rsidRPr="00732400" w:rsidRDefault="0099666E" w:rsidP="00D80F2D">
      <w:pPr>
        <w:spacing w:before="119"/>
        <w:ind w:left="553" w:right="553"/>
        <w:jc w:val="center"/>
        <w:rPr>
          <w:b/>
          <w:sz w:val="28"/>
        </w:rPr>
      </w:pPr>
      <w:r>
        <w:rPr>
          <w:b/>
          <w:sz w:val="28"/>
        </w:rPr>
        <w:t>Fourth</w:t>
      </w:r>
      <w:r w:rsidR="001F0727">
        <w:rPr>
          <w:b/>
          <w:sz w:val="28"/>
        </w:rPr>
        <w:t xml:space="preserve"> </w:t>
      </w:r>
      <w:r w:rsidR="00AB3CB8">
        <w:rPr>
          <w:b/>
          <w:sz w:val="28"/>
        </w:rPr>
        <w:t>Grant Period</w:t>
      </w:r>
    </w:p>
    <w:p w14:paraId="11E15475" w14:textId="77777777" w:rsidR="00C45859" w:rsidRDefault="00C45859">
      <w:pPr>
        <w:pStyle w:val="Textoindependiente"/>
        <w:spacing w:before="7"/>
        <w:rPr>
          <w:b/>
          <w:sz w:val="23"/>
        </w:rPr>
      </w:pPr>
    </w:p>
    <w:p w14:paraId="27461C44" w14:textId="37D8A0B8" w:rsidR="003F2C40" w:rsidRPr="003F2C40" w:rsidRDefault="00D80F2D" w:rsidP="003F2C40">
      <w:pPr>
        <w:pStyle w:val="Ttulo2"/>
        <w:spacing w:before="123"/>
        <w:jc w:val="left"/>
      </w:pPr>
      <w:r w:rsidRPr="00D80F2D">
        <w:t>Purpose of a</w:t>
      </w:r>
      <w:r w:rsidR="0056012C">
        <w:t>n</w:t>
      </w:r>
      <w:r w:rsidRPr="00D80F2D">
        <w:t xml:space="preserve"> </w:t>
      </w:r>
      <w:r w:rsidR="004950A5">
        <w:t>ITC</w:t>
      </w:r>
      <w:r w:rsidR="00F05D04">
        <w:t xml:space="preserve"> or YRI</w:t>
      </w:r>
      <w:r w:rsidR="004950A5">
        <w:t xml:space="preserve"> Conference</w:t>
      </w:r>
      <w:r w:rsidRPr="00D80F2D">
        <w:t xml:space="preserve"> under </w:t>
      </w:r>
      <w:r w:rsidR="003F2C40" w:rsidRPr="003F2C40">
        <w:t xml:space="preserve">SMILES </w:t>
      </w:r>
    </w:p>
    <w:p w14:paraId="5A07CBED" w14:textId="77777777" w:rsidR="003F2C40" w:rsidRDefault="003F2C40">
      <w:pPr>
        <w:ind w:left="113" w:right="113"/>
        <w:rPr>
          <w:sz w:val="20"/>
        </w:rPr>
      </w:pPr>
    </w:p>
    <w:p w14:paraId="59D0EBA4" w14:textId="295AA800" w:rsidR="003F2C40" w:rsidRDefault="00D80F2D" w:rsidP="003F2C40">
      <w:pPr>
        <w:pStyle w:val="Textoindependiente"/>
        <w:ind w:left="100" w:right="277"/>
        <w:jc w:val="both"/>
      </w:pPr>
      <w:r w:rsidRPr="00053AA9">
        <w:t xml:space="preserve">The main objective of </w:t>
      </w:r>
      <w:r>
        <w:t>SMILES</w:t>
      </w:r>
      <w:r w:rsidR="00B3589A" w:rsidRPr="00B3589A">
        <w:rPr>
          <w:vertAlign w:val="superscript"/>
        </w:rPr>
        <w:t>1</w:t>
      </w:r>
      <w:r>
        <w:t xml:space="preserve"> is t</w:t>
      </w:r>
      <w:r w:rsidRPr="00053AA9">
        <w:t>o</w:t>
      </w:r>
      <w:r>
        <w:t xml:space="preserve"> </w:t>
      </w:r>
      <w:r w:rsidR="003F2C40">
        <w:t xml:space="preserve">provide a platform for coordinated interdisciplinary research on several aspects of mapping and assessment of </w:t>
      </w:r>
      <w:r>
        <w:t>ecosystem services</w:t>
      </w:r>
      <w:r w:rsidR="003F2C40">
        <w:t xml:space="preserve"> </w:t>
      </w:r>
      <w:r w:rsidR="00732400">
        <w:t xml:space="preserve">(ES) </w:t>
      </w:r>
      <w:r w:rsidR="003F2C40">
        <w:t>in small and medium European Islands in order to synthesize and strengthen the knowledge base for conservation of island realms and contribute to their sustainable development.</w:t>
      </w:r>
      <w:r>
        <w:t xml:space="preserve"> </w:t>
      </w:r>
    </w:p>
    <w:p w14:paraId="3EECC992" w14:textId="77777777" w:rsidR="003F2C40" w:rsidRDefault="003F2C40" w:rsidP="003F2C40">
      <w:pPr>
        <w:pStyle w:val="Textoindependiente"/>
        <w:ind w:left="100" w:right="277"/>
        <w:jc w:val="both"/>
      </w:pPr>
    </w:p>
    <w:p w14:paraId="1CFDBB76" w14:textId="667B62EC" w:rsidR="003F2C40" w:rsidRDefault="00732400" w:rsidP="003F2C40">
      <w:pPr>
        <w:pStyle w:val="Textoindependiente"/>
        <w:ind w:left="100" w:right="277"/>
        <w:jc w:val="both"/>
      </w:pPr>
      <w:r w:rsidRPr="00732400">
        <w:rPr>
          <w:bCs/>
        </w:rPr>
        <w:t>There are</w:t>
      </w:r>
      <w:r>
        <w:rPr>
          <w:b/>
        </w:rPr>
        <w:t xml:space="preserve"> six</w:t>
      </w:r>
      <w:r w:rsidR="003F2C40">
        <w:rPr>
          <w:b/>
          <w:spacing w:val="1"/>
        </w:rPr>
        <w:t xml:space="preserve"> </w:t>
      </w:r>
      <w:r w:rsidR="003F2C40">
        <w:rPr>
          <w:b/>
        </w:rPr>
        <w:t>working</w:t>
      </w:r>
      <w:r w:rsidR="003F2C40">
        <w:rPr>
          <w:b/>
          <w:spacing w:val="1"/>
        </w:rPr>
        <w:t xml:space="preserve"> </w:t>
      </w:r>
      <w:r w:rsidR="003F2C40">
        <w:rPr>
          <w:b/>
        </w:rPr>
        <w:t>groups</w:t>
      </w:r>
      <w:r w:rsidR="00B3589A">
        <w:rPr>
          <w:b/>
          <w:vertAlign w:val="superscript"/>
        </w:rPr>
        <w:t>2</w:t>
      </w:r>
      <w:r w:rsidR="003F2C40">
        <w:rPr>
          <w:b/>
          <w:spacing w:val="1"/>
        </w:rPr>
        <w:t xml:space="preserve"> </w:t>
      </w:r>
      <w:r w:rsidR="003F2C40">
        <w:t>focus</w:t>
      </w:r>
      <w:r w:rsidR="003F2C40">
        <w:rPr>
          <w:spacing w:val="1"/>
        </w:rPr>
        <w:t xml:space="preserve"> </w:t>
      </w:r>
      <w:r w:rsidR="003F2C40">
        <w:t>on</w:t>
      </w:r>
      <w:r w:rsidR="003F2C40">
        <w:rPr>
          <w:spacing w:val="1"/>
        </w:rPr>
        <w:t xml:space="preserve"> </w:t>
      </w:r>
      <w:r w:rsidR="003F2C40">
        <w:t>different</w:t>
      </w:r>
      <w:r w:rsidR="003F2C40">
        <w:rPr>
          <w:spacing w:val="1"/>
        </w:rPr>
        <w:t xml:space="preserve"> </w:t>
      </w:r>
      <w:r w:rsidR="003F2C40">
        <w:t>aspect</w:t>
      </w:r>
      <w:r w:rsidR="003F2C40">
        <w:rPr>
          <w:spacing w:val="1"/>
        </w:rPr>
        <w:t xml:space="preserve"> </w:t>
      </w:r>
      <w:r w:rsidR="003F2C40">
        <w:t>of</w:t>
      </w:r>
      <w:r w:rsidR="003F2C40">
        <w:rPr>
          <w:spacing w:val="1"/>
        </w:rPr>
        <w:t xml:space="preserve"> </w:t>
      </w:r>
      <w:r w:rsidR="003F2C40">
        <w:t>the</w:t>
      </w:r>
      <w:r w:rsidR="003F2C40">
        <w:rPr>
          <w:spacing w:val="1"/>
        </w:rPr>
        <w:t xml:space="preserve"> </w:t>
      </w:r>
      <w:r w:rsidR="003F2C40">
        <w:t>topic</w:t>
      </w:r>
      <w:r w:rsidR="0047140D">
        <w:t>:</w:t>
      </w:r>
      <w:r w:rsidR="003F2C40">
        <w:rPr>
          <w:spacing w:val="1"/>
        </w:rPr>
        <w:t xml:space="preserve"> </w:t>
      </w:r>
    </w:p>
    <w:p w14:paraId="2AFFFD18" w14:textId="61E63FE1" w:rsidR="00732400" w:rsidRDefault="00732400" w:rsidP="008242D1">
      <w:pPr>
        <w:pStyle w:val="Textoindependiente"/>
        <w:ind w:left="720" w:right="277"/>
        <w:jc w:val="both"/>
      </w:pPr>
      <w:r>
        <w:t>1. Small-medium island ecosystems: natural capital assessment</w:t>
      </w:r>
    </w:p>
    <w:p w14:paraId="399D453B" w14:textId="66C4BC7E" w:rsidR="00732400" w:rsidRDefault="00732400" w:rsidP="008242D1">
      <w:pPr>
        <w:pStyle w:val="Textoindependiente"/>
        <w:ind w:left="720" w:right="277"/>
        <w:jc w:val="both"/>
      </w:pPr>
      <w:r>
        <w:t>2. Ecosystem Services of Small-medium islands</w:t>
      </w:r>
    </w:p>
    <w:p w14:paraId="6175B529" w14:textId="6BACB4A2" w:rsidR="00732400" w:rsidRDefault="00732400" w:rsidP="008242D1">
      <w:pPr>
        <w:pStyle w:val="Textoindependiente"/>
        <w:ind w:left="720" w:right="277"/>
        <w:jc w:val="both"/>
      </w:pPr>
      <w:r>
        <w:t>3. Effects of Land use and climate changes (LU/CC) on ES</w:t>
      </w:r>
    </w:p>
    <w:p w14:paraId="7BB3BFBB" w14:textId="5B9A94F3" w:rsidR="00732400" w:rsidRDefault="00732400" w:rsidP="008242D1">
      <w:pPr>
        <w:pStyle w:val="Textoindependiente"/>
        <w:ind w:left="720" w:right="277"/>
        <w:jc w:val="both"/>
      </w:pPr>
      <w:r>
        <w:t>4. Nature-based solutions (NbS) for safeguarding ES of small-medium islands</w:t>
      </w:r>
    </w:p>
    <w:p w14:paraId="39CF60F8" w14:textId="54510FE8" w:rsidR="00732400" w:rsidRDefault="00732400" w:rsidP="008242D1">
      <w:pPr>
        <w:pStyle w:val="Textoindependiente"/>
        <w:ind w:left="720" w:right="277"/>
        <w:jc w:val="both"/>
      </w:pPr>
      <w:r>
        <w:t>5. Policy and Governance of Small-Medium Islands for ES provision</w:t>
      </w:r>
    </w:p>
    <w:p w14:paraId="0885AC03" w14:textId="44DC2B1F" w:rsidR="00732400" w:rsidRDefault="00732400" w:rsidP="008242D1">
      <w:pPr>
        <w:pStyle w:val="Textoindependiente"/>
        <w:ind w:left="720" w:right="277"/>
        <w:jc w:val="both"/>
      </w:pPr>
      <w:r>
        <w:t>6. Dissemination, Participatory and user-centered design processes</w:t>
      </w:r>
    </w:p>
    <w:p w14:paraId="79F0618D" w14:textId="15DB555D" w:rsidR="00D80F2D" w:rsidRDefault="00D80F2D" w:rsidP="003F2C40">
      <w:pPr>
        <w:ind w:left="100" w:right="280"/>
        <w:jc w:val="both"/>
        <w:rPr>
          <w:sz w:val="20"/>
        </w:rPr>
      </w:pPr>
    </w:p>
    <w:p w14:paraId="418955B7" w14:textId="2519873C" w:rsidR="00763773" w:rsidRDefault="00763773" w:rsidP="003C4C06">
      <w:pPr>
        <w:ind w:left="100" w:right="280"/>
        <w:jc w:val="both"/>
      </w:pPr>
      <w:r w:rsidRPr="00D812D9">
        <w:rPr>
          <w:b/>
          <w:bCs/>
        </w:rPr>
        <w:t>ITC Conference</w:t>
      </w:r>
      <w:r>
        <w:t xml:space="preserve"> </w:t>
      </w:r>
      <w:r w:rsidR="003C4C06" w:rsidRPr="003C4C06">
        <w:t>grant funds an oral presentation of their own work within the scope of the Action by an Action Participant affiliated to a legal entity located in an Inclusiveness Target Country</w:t>
      </w:r>
      <w:r w:rsidR="003C4C06" w:rsidRPr="006D3ED6">
        <w:rPr>
          <w:vertAlign w:val="superscript"/>
        </w:rPr>
        <w:t>3</w:t>
      </w:r>
      <w:r w:rsidR="003C4C06" w:rsidRPr="003C4C06">
        <w:t xml:space="preserve"> / Near Neighbour Country</w:t>
      </w:r>
      <w:r w:rsidR="003C4C06" w:rsidRPr="00E938CF">
        <w:rPr>
          <w:vertAlign w:val="superscript"/>
        </w:rPr>
        <w:t>4</w:t>
      </w:r>
      <w:r w:rsidR="003C4C06" w:rsidRPr="003C4C06">
        <w:t xml:space="preserve"> in a high-level conference fully organized by a third party, i.e. not organized nor co-organized by the COST Action</w:t>
      </w:r>
      <w:r w:rsidR="003C4C06">
        <w:t xml:space="preserve">. </w:t>
      </w:r>
      <w:r>
        <w:t>ITC Conference:</w:t>
      </w:r>
    </w:p>
    <w:p w14:paraId="4CAA2AC4" w14:textId="3C1FC849" w:rsidR="00763773" w:rsidRDefault="00763773" w:rsidP="00A5070B">
      <w:pPr>
        <w:pStyle w:val="Prrafodelista"/>
        <w:numPr>
          <w:ilvl w:val="0"/>
          <w:numId w:val="9"/>
        </w:numPr>
        <w:ind w:right="280"/>
        <w:jc w:val="both"/>
      </w:pPr>
      <w:r>
        <w:t>Serve COST Excellence and Inclusiveness Policy;</w:t>
      </w:r>
    </w:p>
    <w:p w14:paraId="1C847988" w14:textId="57CA1608" w:rsidR="00763773" w:rsidRDefault="00763773" w:rsidP="007B7689">
      <w:pPr>
        <w:pStyle w:val="Prrafodelista"/>
        <w:numPr>
          <w:ilvl w:val="0"/>
          <w:numId w:val="9"/>
        </w:numPr>
        <w:ind w:right="280"/>
        <w:jc w:val="both"/>
      </w:pPr>
      <w:r>
        <w:t xml:space="preserve">Support </w:t>
      </w:r>
      <w:r w:rsidR="003C4C06">
        <w:t>Action Participant</w:t>
      </w:r>
      <w:r>
        <w:t xml:space="preserve"> affiliated in a legal entity in an Inclusiveness Target Countries/ Near Neighbour Countries to establish a strong network and increase their visibility in the research community through sharing their work and to gain knowledge;</w:t>
      </w:r>
    </w:p>
    <w:p w14:paraId="70026506" w14:textId="15F9C250" w:rsidR="00763773" w:rsidRDefault="00763773" w:rsidP="00A5070B">
      <w:pPr>
        <w:pStyle w:val="Prrafodelista"/>
        <w:numPr>
          <w:ilvl w:val="0"/>
          <w:numId w:val="9"/>
        </w:numPr>
        <w:ind w:right="280"/>
        <w:jc w:val="both"/>
      </w:pPr>
      <w:r>
        <w:t xml:space="preserve">Can contribute to increasing visibility of the Action </w:t>
      </w:r>
    </w:p>
    <w:p w14:paraId="2C09AFD4" w14:textId="77777777" w:rsidR="00B56C6B" w:rsidRDefault="00B56C6B" w:rsidP="00655E47">
      <w:pPr>
        <w:pStyle w:val="Prrafodelista"/>
        <w:ind w:left="820" w:right="280" w:firstLine="0"/>
        <w:jc w:val="both"/>
      </w:pPr>
    </w:p>
    <w:p w14:paraId="183D8DFD" w14:textId="77777777" w:rsidR="00B56C6B" w:rsidRDefault="00B56C6B" w:rsidP="00B56C6B">
      <w:pPr>
        <w:ind w:right="280"/>
        <w:jc w:val="both"/>
      </w:pPr>
      <w:r w:rsidRPr="00655E47">
        <w:rPr>
          <w:b/>
          <w:bCs/>
        </w:rPr>
        <w:t>YRI Conference</w:t>
      </w:r>
      <w:r w:rsidRPr="00B56C6B">
        <w:t xml:space="preserve"> grant funds a presentation (poster/oral presentation) of their own work by a Young Researcher and Innovator (YRI) in a high-level conference fully organized by a third party, i.e. not organized nor co-organized by the COST Action. </w:t>
      </w:r>
    </w:p>
    <w:p w14:paraId="072635A9" w14:textId="77777777" w:rsidR="005D08DD" w:rsidRDefault="005D08DD" w:rsidP="005D08DD">
      <w:pPr>
        <w:ind w:right="280"/>
        <w:jc w:val="both"/>
      </w:pPr>
    </w:p>
    <w:p w14:paraId="50A60D63" w14:textId="689DC1F1" w:rsidR="005D08DD" w:rsidRDefault="005D08DD" w:rsidP="005D08DD">
      <w:pPr>
        <w:ind w:right="280"/>
        <w:jc w:val="both"/>
      </w:pPr>
      <w:r w:rsidRPr="00655E47">
        <w:rPr>
          <w:b/>
          <w:bCs/>
        </w:rPr>
        <w:t>ITC Conference</w:t>
      </w:r>
      <w:r>
        <w:t xml:space="preserve"> benefit to:</w:t>
      </w:r>
    </w:p>
    <w:p w14:paraId="24F7A6F7" w14:textId="7E1DD938" w:rsidR="005D08DD" w:rsidRDefault="005D08DD" w:rsidP="00655E47">
      <w:pPr>
        <w:pStyle w:val="Prrafodelista"/>
        <w:numPr>
          <w:ilvl w:val="0"/>
          <w:numId w:val="10"/>
        </w:numPr>
        <w:ind w:right="280"/>
        <w:jc w:val="both"/>
      </w:pPr>
      <w:r>
        <w:t>ITC Conference Grantee: receives support for attending and presenting their work</w:t>
      </w:r>
      <w:r w:rsidR="00B979BA" w:rsidRPr="00B979BA">
        <w:t xml:space="preserve"> within the scope of the Action </w:t>
      </w:r>
      <w:r>
        <w:t>(oral presentation) at a conference and can establish new contacts for future collaborations.</w:t>
      </w:r>
    </w:p>
    <w:p w14:paraId="2D8E3840" w14:textId="77777777" w:rsidR="001C171E" w:rsidRDefault="001C171E" w:rsidP="005D08DD">
      <w:pPr>
        <w:ind w:right="280"/>
        <w:jc w:val="both"/>
      </w:pPr>
    </w:p>
    <w:p w14:paraId="1CC7ECB1" w14:textId="6998FF7C" w:rsidR="00B56C6B" w:rsidRDefault="00B56C6B" w:rsidP="005D08DD">
      <w:pPr>
        <w:ind w:right="280"/>
        <w:jc w:val="both"/>
      </w:pPr>
      <w:r w:rsidRPr="00655E47">
        <w:rPr>
          <w:b/>
          <w:bCs/>
        </w:rPr>
        <w:t>YRI Conference</w:t>
      </w:r>
      <w:r>
        <w:t xml:space="preserve"> benefit to:</w:t>
      </w:r>
    </w:p>
    <w:p w14:paraId="2FBADDE5" w14:textId="462186E2" w:rsidR="00B56C6B" w:rsidRDefault="001C171E" w:rsidP="00655E47">
      <w:pPr>
        <w:pStyle w:val="Prrafodelista"/>
        <w:numPr>
          <w:ilvl w:val="0"/>
          <w:numId w:val="10"/>
        </w:numPr>
        <w:ind w:right="280"/>
        <w:jc w:val="both"/>
      </w:pPr>
      <w:r w:rsidRPr="001C171E">
        <w:t>YRI Conference Grantee: receives support for attending and presenting their own work within the scope of the Action</w:t>
      </w:r>
      <w:r w:rsidR="00655E47">
        <w:t xml:space="preserve"> </w:t>
      </w:r>
      <w:r w:rsidRPr="001C171E">
        <w:t>(poster/oral presentation) in a conference and can establish new contacts for future collaborations.</w:t>
      </w:r>
    </w:p>
    <w:p w14:paraId="0E9C34EC" w14:textId="77777777" w:rsidR="00763773" w:rsidRDefault="00763773" w:rsidP="00763773">
      <w:pPr>
        <w:ind w:left="100" w:right="280"/>
        <w:jc w:val="both"/>
      </w:pPr>
    </w:p>
    <w:p w14:paraId="797481A7" w14:textId="273911A7" w:rsidR="00A2573D" w:rsidRPr="00495858" w:rsidRDefault="001535EA" w:rsidP="000F7F8C">
      <w:pPr>
        <w:jc w:val="both"/>
      </w:pPr>
      <w:r>
        <w:t xml:space="preserve">Currently, </w:t>
      </w:r>
      <w:r w:rsidR="004950A5" w:rsidRPr="004950A5">
        <w:t>CA21158</w:t>
      </w:r>
      <w:r>
        <w:t xml:space="preserve"> </w:t>
      </w:r>
      <w:r w:rsidR="004950A5" w:rsidRPr="00495858">
        <w:t>SMILES</w:t>
      </w:r>
      <w:r w:rsidRPr="00495858">
        <w:t xml:space="preserve"> calls for ITC </w:t>
      </w:r>
      <w:r w:rsidR="001C171E">
        <w:t xml:space="preserve">or YRI </w:t>
      </w:r>
      <w:r w:rsidRPr="00495858">
        <w:t xml:space="preserve">Conference Grants Applications targeting participation at conferences that will take place before </w:t>
      </w:r>
      <w:r w:rsidR="00AC6F62">
        <w:t>30</w:t>
      </w:r>
      <w:r w:rsidR="00214811" w:rsidRPr="00495858">
        <w:rPr>
          <w:vertAlign w:val="superscript"/>
        </w:rPr>
        <w:t>th</w:t>
      </w:r>
      <w:r w:rsidRPr="00495858">
        <w:t xml:space="preserve"> </w:t>
      </w:r>
      <w:r w:rsidR="00AC6F62">
        <w:t>August</w:t>
      </w:r>
      <w:r w:rsidRPr="00495858">
        <w:t xml:space="preserve"> 202</w:t>
      </w:r>
      <w:r w:rsidR="001F4FC9">
        <w:t>6</w:t>
      </w:r>
      <w:r w:rsidRPr="00495858">
        <w:t xml:space="preserve">. </w:t>
      </w:r>
    </w:p>
    <w:p w14:paraId="39990AC7" w14:textId="77777777" w:rsidR="00A2573D" w:rsidRPr="00495858" w:rsidRDefault="00A2573D" w:rsidP="000F7F8C">
      <w:pPr>
        <w:jc w:val="both"/>
      </w:pPr>
    </w:p>
    <w:p w14:paraId="6E9CF2D7" w14:textId="3F106679" w:rsidR="000F7F8C" w:rsidRDefault="000F7F8C" w:rsidP="000F7F8C">
      <w:pPr>
        <w:jc w:val="both"/>
      </w:pPr>
      <w:r w:rsidRPr="00495858">
        <w:t>Applications for a</w:t>
      </w:r>
      <w:r w:rsidR="00CB3F08" w:rsidRPr="00495858">
        <w:t>n ITC</w:t>
      </w:r>
      <w:r w:rsidR="001C171E">
        <w:t xml:space="preserve"> or YRI</w:t>
      </w:r>
      <w:r w:rsidR="00CB3F08" w:rsidRPr="00495858">
        <w:t xml:space="preserve"> Conference</w:t>
      </w:r>
      <w:r w:rsidRPr="00495858">
        <w:t xml:space="preserve"> grant can be made throughout the year from the date of publication until </w:t>
      </w:r>
      <w:r w:rsidR="00C950E5">
        <w:rPr>
          <w:b/>
          <w:bCs/>
          <w:u w:val="single"/>
        </w:rPr>
        <w:t>15</w:t>
      </w:r>
      <w:r w:rsidRPr="00495858">
        <w:rPr>
          <w:b/>
          <w:bCs/>
          <w:u w:val="single"/>
        </w:rPr>
        <w:t xml:space="preserve"> July </w:t>
      </w:r>
      <w:r w:rsidRPr="00F851CF">
        <w:rPr>
          <w:b/>
          <w:bCs/>
          <w:u w:val="single"/>
        </w:rPr>
        <w:t>202</w:t>
      </w:r>
      <w:r w:rsidR="00A131FB">
        <w:rPr>
          <w:b/>
          <w:bCs/>
          <w:u w:val="single"/>
        </w:rPr>
        <w:t>6</w:t>
      </w:r>
      <w:r w:rsidRPr="00F851CF">
        <w:t>.</w:t>
      </w:r>
      <w:r w:rsidRPr="00495858">
        <w:t xml:space="preserve"> or until financing is available. Evaluations will be carried out as they are received for greater agility in the organization of evaluations, voting, reservations, etc.</w:t>
      </w:r>
    </w:p>
    <w:p w14:paraId="7381E161" w14:textId="77777777" w:rsidR="004950A5" w:rsidRDefault="004950A5" w:rsidP="001535EA">
      <w:pPr>
        <w:ind w:left="100" w:right="280"/>
        <w:jc w:val="both"/>
      </w:pPr>
    </w:p>
    <w:p w14:paraId="6727BC63" w14:textId="636FB485" w:rsidR="00FC7507" w:rsidRDefault="001535EA" w:rsidP="001535EA">
      <w:pPr>
        <w:ind w:left="100" w:right="280"/>
        <w:jc w:val="both"/>
      </w:pPr>
      <w:r>
        <w:t xml:space="preserve">ITC </w:t>
      </w:r>
      <w:r w:rsidR="001C171E">
        <w:t xml:space="preserve">or YRI </w:t>
      </w:r>
      <w:r>
        <w:t xml:space="preserve">Conference Grants provide </w:t>
      </w:r>
      <w:r w:rsidR="00876D4B">
        <w:t>contributions</w:t>
      </w:r>
      <w:r>
        <w:t xml:space="preserve"> for traveling, accommodation and subsistence expenses, registration fee, printing of scientific </w:t>
      </w:r>
      <w:r w:rsidR="00876D4B">
        <w:t>posters</w:t>
      </w:r>
      <w:r w:rsidR="009F663D">
        <w:t xml:space="preserve"> and overall effort. Up to EUR 1</w:t>
      </w:r>
      <w:r>
        <w:t xml:space="preserve"> </w:t>
      </w:r>
      <w:r w:rsidR="00513058">
        <w:t>5</w:t>
      </w:r>
      <w:r>
        <w:t>00 per grant for face</w:t>
      </w:r>
      <w:r w:rsidR="00876D4B">
        <w:t>-</w:t>
      </w:r>
      <w:r>
        <w:t>to-face conferences or EUR 500.00 for virtual conferences.</w:t>
      </w:r>
    </w:p>
    <w:p w14:paraId="490C7B28" w14:textId="77777777" w:rsidR="008E1A67" w:rsidRDefault="008E1A67" w:rsidP="001535EA">
      <w:pPr>
        <w:ind w:left="100" w:right="280"/>
        <w:jc w:val="both"/>
      </w:pPr>
    </w:p>
    <w:p w14:paraId="03C436AF" w14:textId="11E9569B" w:rsidR="008E1A67" w:rsidRDefault="008E1A67" w:rsidP="001535EA">
      <w:pPr>
        <w:ind w:left="100" w:right="280"/>
        <w:jc w:val="both"/>
      </w:pPr>
      <w:r w:rsidRPr="008E1A67">
        <w:t xml:space="preserve">More information can be found </w:t>
      </w:r>
      <w:r w:rsidRPr="009633A3">
        <w:t xml:space="preserve">in Section </w:t>
      </w:r>
      <w:r w:rsidR="00F70F19" w:rsidRPr="009633A3">
        <w:t>A2</w:t>
      </w:r>
      <w:r w:rsidR="00BD4DC3" w:rsidRPr="009633A3">
        <w:t>-1.2</w:t>
      </w:r>
      <w:r w:rsidRPr="009633A3">
        <w:t xml:space="preserve"> of the Annotated Rules for COST Actions.</w:t>
      </w:r>
    </w:p>
    <w:p w14:paraId="04DE75F2" w14:textId="655F86B3" w:rsidR="00732400" w:rsidRDefault="00732400" w:rsidP="003F2C40">
      <w:pPr>
        <w:ind w:left="100" w:right="280"/>
        <w:jc w:val="both"/>
      </w:pPr>
    </w:p>
    <w:p w14:paraId="147E4209" w14:textId="1D36F32D" w:rsidR="00AE0615" w:rsidRPr="00436874" w:rsidRDefault="00AE0615" w:rsidP="00436874">
      <w:pPr>
        <w:pStyle w:val="Ttulo2"/>
        <w:spacing w:before="123"/>
        <w:jc w:val="left"/>
      </w:pPr>
      <w:r w:rsidRPr="00436874">
        <w:t>How to apply?</w:t>
      </w:r>
    </w:p>
    <w:p w14:paraId="76D0E881" w14:textId="354789CD" w:rsidR="00732400" w:rsidRPr="003A737D" w:rsidRDefault="00732400" w:rsidP="00732400">
      <w:pPr>
        <w:rPr>
          <w:b/>
          <w:bCs/>
        </w:rPr>
      </w:pPr>
      <w:r w:rsidRPr="003A737D">
        <w:rPr>
          <w:b/>
          <w:bCs/>
        </w:rPr>
        <w:t xml:space="preserve"> </w:t>
      </w:r>
    </w:p>
    <w:p w14:paraId="62A7BBB9" w14:textId="5963CBCB" w:rsidR="00B74191" w:rsidRDefault="00B74191" w:rsidP="00B74191">
      <w:pPr>
        <w:jc w:val="both"/>
      </w:pPr>
      <w:r>
        <w:t xml:space="preserve">Applications for ITC </w:t>
      </w:r>
      <w:r w:rsidR="00680266">
        <w:t xml:space="preserve">or YRI </w:t>
      </w:r>
      <w:r>
        <w:t xml:space="preserve">Conference Grants are first submitted on the e-COST website: </w:t>
      </w:r>
      <w:hyperlink r:id="rId7" w:history="1">
        <w:r w:rsidR="004A5B6D" w:rsidRPr="00DF4F34">
          <w:rPr>
            <w:rStyle w:val="Hipervnculo"/>
          </w:rPr>
          <w:t>https://e-services.cost.eu/conferencegrant</w:t>
        </w:r>
      </w:hyperlink>
    </w:p>
    <w:p w14:paraId="414589F4" w14:textId="77777777" w:rsidR="004A5B6D" w:rsidRDefault="004A5B6D" w:rsidP="004A5B6D">
      <w:pPr>
        <w:jc w:val="both"/>
      </w:pPr>
    </w:p>
    <w:p w14:paraId="57D99873" w14:textId="73DEB152" w:rsidR="00B74191" w:rsidRDefault="00B74191" w:rsidP="004A5B6D">
      <w:pPr>
        <w:jc w:val="both"/>
      </w:pPr>
      <w:r>
        <w:t>To be filled in e-COST:</w:t>
      </w:r>
    </w:p>
    <w:p w14:paraId="51BA515D" w14:textId="1F9A8733" w:rsidR="00B74191" w:rsidRDefault="00B74191" w:rsidP="004A5B6D">
      <w:pPr>
        <w:pStyle w:val="Prrafodelista"/>
        <w:numPr>
          <w:ilvl w:val="0"/>
          <w:numId w:val="5"/>
        </w:numPr>
        <w:jc w:val="both"/>
      </w:pPr>
      <w:r>
        <w:t>Title of the presentation</w:t>
      </w:r>
    </w:p>
    <w:p w14:paraId="73D0319A" w14:textId="3CBA599E" w:rsidR="00B74191" w:rsidRDefault="00B74191" w:rsidP="004A5B6D">
      <w:pPr>
        <w:pStyle w:val="Prrafodelista"/>
        <w:numPr>
          <w:ilvl w:val="0"/>
          <w:numId w:val="5"/>
        </w:numPr>
        <w:jc w:val="both"/>
      </w:pPr>
      <w:r>
        <w:t>Conference title, date (within the active Grant Period</w:t>
      </w:r>
      <w:r w:rsidR="00F9761E" w:rsidRPr="00F9761E">
        <w:t>, i.e.no overlap across two consecutive Grant Periods)</w:t>
      </w:r>
      <w:r>
        <w:t>) and country;</w:t>
      </w:r>
    </w:p>
    <w:p w14:paraId="150BD277" w14:textId="108ECF16" w:rsidR="00B74191" w:rsidRDefault="00B74191" w:rsidP="004A5B6D">
      <w:pPr>
        <w:pStyle w:val="Prrafodelista"/>
        <w:numPr>
          <w:ilvl w:val="0"/>
          <w:numId w:val="5"/>
        </w:numPr>
        <w:jc w:val="both"/>
      </w:pPr>
      <w:r>
        <w:t>Budget requested;</w:t>
      </w:r>
    </w:p>
    <w:p w14:paraId="0195D9E7" w14:textId="2E6E8645" w:rsidR="00B74191" w:rsidRDefault="00B74191" w:rsidP="004A5B6D">
      <w:pPr>
        <w:pStyle w:val="Prrafodelista"/>
        <w:numPr>
          <w:ilvl w:val="0"/>
          <w:numId w:val="5"/>
        </w:numPr>
        <w:jc w:val="both"/>
      </w:pPr>
      <w:r>
        <w:t>Attendance Type (face to face or virtual)</w:t>
      </w:r>
    </w:p>
    <w:p w14:paraId="082269CB" w14:textId="77777777" w:rsidR="0031691C" w:rsidRDefault="0031691C" w:rsidP="0031691C">
      <w:pPr>
        <w:jc w:val="both"/>
      </w:pPr>
    </w:p>
    <w:p w14:paraId="6CD52F02" w14:textId="2FD7E2BE" w:rsidR="00B74191" w:rsidRDefault="00B74191" w:rsidP="0031691C">
      <w:pPr>
        <w:jc w:val="both"/>
      </w:pPr>
      <w:r>
        <w:t>To be uploaded to e-COST:</w:t>
      </w:r>
    </w:p>
    <w:p w14:paraId="4E84E037" w14:textId="6494F365" w:rsidR="00B74191" w:rsidRDefault="00B74191" w:rsidP="00231103">
      <w:pPr>
        <w:pStyle w:val="Prrafodelista"/>
        <w:numPr>
          <w:ilvl w:val="0"/>
          <w:numId w:val="6"/>
        </w:numPr>
        <w:jc w:val="both"/>
      </w:pPr>
      <w:r>
        <w:t>Application form (template available on e-COST) describing: Relevance of the conference topic to the Action and Motivation describing the potential for</w:t>
      </w:r>
      <w:r w:rsidR="00231103">
        <w:t xml:space="preserve"> </w:t>
      </w:r>
      <w:r>
        <w:t>impact on the applicant’s career.</w:t>
      </w:r>
    </w:p>
    <w:p w14:paraId="5A9A76D8" w14:textId="50999BFE" w:rsidR="00B74191" w:rsidRDefault="00B74191" w:rsidP="0031691C">
      <w:pPr>
        <w:pStyle w:val="Prrafodelista"/>
        <w:numPr>
          <w:ilvl w:val="0"/>
          <w:numId w:val="6"/>
        </w:numPr>
        <w:jc w:val="both"/>
      </w:pPr>
      <w:r>
        <w:t>Copy of the abstract of the accepted oral or poster presentation;</w:t>
      </w:r>
    </w:p>
    <w:p w14:paraId="72CE26A4" w14:textId="06E6D198" w:rsidR="00B74191" w:rsidRDefault="00B74191" w:rsidP="0031691C">
      <w:pPr>
        <w:pStyle w:val="Prrafodelista"/>
        <w:numPr>
          <w:ilvl w:val="0"/>
          <w:numId w:val="6"/>
        </w:numPr>
        <w:jc w:val="both"/>
      </w:pPr>
      <w:r>
        <w:t xml:space="preserve">Acceptance </w:t>
      </w:r>
      <w:r w:rsidR="007B0E70" w:rsidRPr="007B0E70">
        <w:t>(or invitation)</w:t>
      </w:r>
      <w:r w:rsidR="007B0E70">
        <w:t xml:space="preserve"> </w:t>
      </w:r>
      <w:r>
        <w:t>letter from the conference organisers;</w:t>
      </w:r>
    </w:p>
    <w:p w14:paraId="38039011" w14:textId="2DF2B332" w:rsidR="00B74191" w:rsidRDefault="00B74191" w:rsidP="00B90C2E">
      <w:pPr>
        <w:pStyle w:val="Prrafodelista"/>
        <w:numPr>
          <w:ilvl w:val="0"/>
          <w:numId w:val="6"/>
        </w:numPr>
        <w:jc w:val="both"/>
      </w:pPr>
      <w:r>
        <w:t>CV</w:t>
      </w:r>
    </w:p>
    <w:p w14:paraId="06783D78" w14:textId="77777777" w:rsidR="00F71FD0" w:rsidRDefault="00F71FD0" w:rsidP="00B74191">
      <w:pPr>
        <w:ind w:left="720"/>
        <w:jc w:val="both"/>
      </w:pPr>
    </w:p>
    <w:p w14:paraId="7BBAAF58" w14:textId="7A15A535" w:rsidR="00B74191" w:rsidRDefault="00B74191" w:rsidP="00B90C2E">
      <w:pPr>
        <w:jc w:val="both"/>
      </w:pPr>
      <w:r>
        <w:t xml:space="preserve">The following documents must also be e-mailed to the </w:t>
      </w:r>
      <w:r w:rsidR="0031691C">
        <w:t>SMILE</w:t>
      </w:r>
      <w:r w:rsidR="001A46AF">
        <w:t>S</w:t>
      </w:r>
      <w:r w:rsidR="0046520D">
        <w:t xml:space="preserve"> </w:t>
      </w:r>
      <w:r>
        <w:t xml:space="preserve">Grant Awarding Coordinator, </w:t>
      </w:r>
      <w:r w:rsidR="0083342C">
        <w:t xml:space="preserve">Dr. </w:t>
      </w:r>
      <w:r w:rsidR="0031691C">
        <w:t>Xana Álvarez</w:t>
      </w:r>
      <w:r>
        <w:t xml:space="preserve">: </w:t>
      </w:r>
      <w:hyperlink r:id="rId8" w:history="1">
        <w:r w:rsidR="0083342C" w:rsidRPr="00DF4F34">
          <w:rPr>
            <w:rStyle w:val="Hipervnculo"/>
          </w:rPr>
          <w:t>xaalvarez@uvigo.gal</w:t>
        </w:r>
      </w:hyperlink>
    </w:p>
    <w:p w14:paraId="43E5B4A3" w14:textId="462FE4DB" w:rsidR="00B74191" w:rsidRDefault="00B74191" w:rsidP="0024731D">
      <w:pPr>
        <w:pStyle w:val="Prrafodelista"/>
        <w:numPr>
          <w:ilvl w:val="0"/>
          <w:numId w:val="7"/>
        </w:numPr>
        <w:jc w:val="both"/>
      </w:pPr>
      <w:r>
        <w:lastRenderedPageBreak/>
        <w:t>document generated by e-COST,</w:t>
      </w:r>
    </w:p>
    <w:p w14:paraId="5E4F99D2" w14:textId="1A983540" w:rsidR="00B74191" w:rsidRDefault="00B74191" w:rsidP="0024731D">
      <w:pPr>
        <w:pStyle w:val="Prrafodelista"/>
        <w:numPr>
          <w:ilvl w:val="0"/>
          <w:numId w:val="7"/>
        </w:numPr>
        <w:jc w:val="both"/>
      </w:pPr>
      <w:r>
        <w:t>a CV, including a list of academic publications if applicable,</w:t>
      </w:r>
    </w:p>
    <w:p w14:paraId="2ECCE781" w14:textId="0E671EA8" w:rsidR="00B74191" w:rsidRDefault="00B74191" w:rsidP="0024731D">
      <w:pPr>
        <w:pStyle w:val="Prrafodelista"/>
        <w:numPr>
          <w:ilvl w:val="0"/>
          <w:numId w:val="7"/>
        </w:numPr>
        <w:jc w:val="both"/>
      </w:pPr>
      <w:r>
        <w:t>acceptance letter from the conference organizers (confirming either your speaking slot or your poster presentation),</w:t>
      </w:r>
    </w:p>
    <w:p w14:paraId="05DA0E04" w14:textId="6B6CE1CF" w:rsidR="00B74191" w:rsidRDefault="00B74191" w:rsidP="0024731D">
      <w:pPr>
        <w:pStyle w:val="Prrafodelista"/>
        <w:numPr>
          <w:ilvl w:val="0"/>
          <w:numId w:val="7"/>
        </w:numPr>
        <w:jc w:val="both"/>
      </w:pPr>
      <w:r>
        <w:t>a copy of the abstract or poster submitted to the conference.</w:t>
      </w:r>
    </w:p>
    <w:p w14:paraId="48BE993E" w14:textId="77777777" w:rsidR="00FA4A29" w:rsidRDefault="00FA4A29" w:rsidP="00FA4A29">
      <w:pPr>
        <w:jc w:val="both"/>
      </w:pPr>
    </w:p>
    <w:p w14:paraId="0FDD0CF5" w14:textId="2406CCE5" w:rsidR="00B74191" w:rsidRDefault="00B74191" w:rsidP="00FA4A29">
      <w:pPr>
        <w:jc w:val="both"/>
      </w:pPr>
      <w:r>
        <w:t xml:space="preserve">Applicants must be eligible (see Annotated Rules for COST Actions, Section </w:t>
      </w:r>
      <w:r w:rsidR="00A169B5">
        <w:t>6.4</w:t>
      </w:r>
      <w:r>
        <w:t xml:space="preserve">) and the </w:t>
      </w:r>
      <w:r w:rsidR="00AC7DAF">
        <w:t>oral presentation</w:t>
      </w:r>
      <w:r w:rsidR="00DC4349">
        <w:t xml:space="preserve"> (in case of ITC or YRI)</w:t>
      </w:r>
      <w:r>
        <w:t xml:space="preserve">/poster </w:t>
      </w:r>
      <w:r w:rsidR="00DC4349">
        <w:t xml:space="preserve">(in case of YRI) </w:t>
      </w:r>
      <w:r>
        <w:t>submitted to the conference must be in line with the Action scientific objectives.</w:t>
      </w:r>
    </w:p>
    <w:p w14:paraId="7E9AF655" w14:textId="77777777" w:rsidR="00FA4A29" w:rsidRDefault="00FA4A29" w:rsidP="00FA4A29">
      <w:pPr>
        <w:jc w:val="both"/>
      </w:pPr>
    </w:p>
    <w:p w14:paraId="671F1469" w14:textId="03BCD744" w:rsidR="009C499D" w:rsidRDefault="009C499D" w:rsidP="00FA4A29">
      <w:pPr>
        <w:jc w:val="both"/>
      </w:pPr>
      <w:r>
        <w:t xml:space="preserve">The applications will be ranked by </w:t>
      </w:r>
      <w:r w:rsidR="00412FEE">
        <w:t>the SMILES Action Chair, Co-Chair and the Grant Awarding Coordinator base on:</w:t>
      </w:r>
    </w:p>
    <w:p w14:paraId="2E5EE5AC" w14:textId="1DF30582" w:rsidR="009C499D" w:rsidRPr="00C979BA" w:rsidRDefault="009C499D" w:rsidP="009C499D">
      <w:pPr>
        <w:pStyle w:val="Prrafodelista"/>
        <w:numPr>
          <w:ilvl w:val="0"/>
          <w:numId w:val="8"/>
        </w:numPr>
        <w:jc w:val="both"/>
      </w:pPr>
      <w:r w:rsidRPr="00C979BA">
        <w:t>scientific quality of the paper/poster accepted at the conference</w:t>
      </w:r>
    </w:p>
    <w:p w14:paraId="0F270CE5" w14:textId="16404896" w:rsidR="00DC421F" w:rsidRPr="00C979BA" w:rsidRDefault="00DC421F" w:rsidP="00DC421F">
      <w:pPr>
        <w:pStyle w:val="Prrafodelista"/>
        <w:numPr>
          <w:ilvl w:val="0"/>
          <w:numId w:val="8"/>
        </w:numPr>
        <w:jc w:val="both"/>
      </w:pPr>
      <w:r w:rsidRPr="00C979BA">
        <w:t>high-level international conferences</w:t>
      </w:r>
    </w:p>
    <w:p w14:paraId="099DD60C" w14:textId="1E2E4DD9" w:rsidR="009C499D" w:rsidRDefault="009C499D" w:rsidP="009C499D">
      <w:pPr>
        <w:pStyle w:val="Prrafodelista"/>
        <w:numPr>
          <w:ilvl w:val="0"/>
          <w:numId w:val="8"/>
        </w:numPr>
        <w:jc w:val="both"/>
      </w:pPr>
      <w:r>
        <w:t>CV of the applicant</w:t>
      </w:r>
    </w:p>
    <w:p w14:paraId="072946AE" w14:textId="07E67466" w:rsidR="009C499D" w:rsidRDefault="009C499D" w:rsidP="009C499D">
      <w:pPr>
        <w:pStyle w:val="Prrafodelista"/>
        <w:numPr>
          <w:ilvl w:val="0"/>
          <w:numId w:val="8"/>
        </w:numPr>
        <w:jc w:val="both"/>
      </w:pPr>
      <w:r>
        <w:t>benefit to the development of the COST Action</w:t>
      </w:r>
    </w:p>
    <w:p w14:paraId="40CF3017" w14:textId="77777777" w:rsidR="00602D6E" w:rsidRDefault="00602D6E" w:rsidP="00602D6E">
      <w:pPr>
        <w:jc w:val="both"/>
      </w:pPr>
    </w:p>
    <w:p w14:paraId="55893D27" w14:textId="4E810E35" w:rsidR="009C499D" w:rsidRDefault="009C499D" w:rsidP="00602D6E">
      <w:pPr>
        <w:jc w:val="both"/>
      </w:pPr>
      <w:r>
        <w:t>The selection will follow COST policies on gender inclusiveness and geographical balance.</w:t>
      </w:r>
      <w:r w:rsidR="00373F1B">
        <w:t xml:space="preserve"> </w:t>
      </w:r>
      <w:r w:rsidR="00373F1B" w:rsidRPr="00373F1B">
        <w:t>Please</w:t>
      </w:r>
      <w:r w:rsidR="00373F1B">
        <w:t>,</w:t>
      </w:r>
      <w:r w:rsidR="00373F1B" w:rsidRPr="00373F1B">
        <w:t xml:space="preserve"> include this information if you want </w:t>
      </w:r>
      <w:r w:rsidR="001521D7">
        <w:t>it</w:t>
      </w:r>
      <w:r w:rsidR="00373F1B" w:rsidRPr="00373F1B">
        <w:t xml:space="preserve"> to be </w:t>
      </w:r>
      <w:r w:rsidR="004206C6" w:rsidRPr="00373F1B">
        <w:t>considered</w:t>
      </w:r>
      <w:r w:rsidR="00373F1B" w:rsidRPr="00373F1B">
        <w:t xml:space="preserve"> in your evaluation</w:t>
      </w:r>
      <w:r w:rsidR="001521D7">
        <w:t>.</w:t>
      </w:r>
      <w:r w:rsidR="009F663D">
        <w:t xml:space="preserve"> </w:t>
      </w:r>
      <w:r w:rsidR="009F663D" w:rsidRPr="00214811">
        <w:t>Preference will be given to applicants who did not previously receive funding for STSM</w:t>
      </w:r>
      <w:r w:rsidR="00DD430B">
        <w:t xml:space="preserve">, </w:t>
      </w:r>
      <w:r w:rsidR="009F663D" w:rsidRPr="00214811">
        <w:t>Conference Dissemination</w:t>
      </w:r>
      <w:r w:rsidR="005D2945">
        <w:t>, ITC or YRI conference</w:t>
      </w:r>
      <w:r w:rsidR="009F663D" w:rsidRPr="00214811">
        <w:t>.</w:t>
      </w:r>
    </w:p>
    <w:p w14:paraId="69EFAEDC" w14:textId="77777777" w:rsidR="00602D6E" w:rsidRDefault="00602D6E" w:rsidP="00602D6E">
      <w:pPr>
        <w:jc w:val="both"/>
      </w:pPr>
    </w:p>
    <w:p w14:paraId="0CFBE700" w14:textId="6F36CCF5" w:rsidR="009C499D" w:rsidRDefault="009C499D" w:rsidP="00602D6E">
      <w:pPr>
        <w:jc w:val="both"/>
      </w:pPr>
      <w:r>
        <w:t xml:space="preserve">The final ranking will be approved by the </w:t>
      </w:r>
      <w:r w:rsidR="00214811">
        <w:t>SMILES Action Chair, Co-Chair and the Grant Awarding Coordinator.</w:t>
      </w:r>
    </w:p>
    <w:p w14:paraId="11C94C54" w14:textId="77777777" w:rsidR="00602D6E" w:rsidRDefault="00602D6E" w:rsidP="00602D6E">
      <w:pPr>
        <w:jc w:val="both"/>
      </w:pPr>
    </w:p>
    <w:p w14:paraId="54C429F3" w14:textId="12E5B7CF" w:rsidR="009C499D" w:rsidRDefault="009C499D" w:rsidP="00602D6E">
      <w:pPr>
        <w:jc w:val="both"/>
      </w:pPr>
      <w:r>
        <w:t>The researchers who applied to the call will receive the results of the selection from the SMILES Grant Awarding Coordinator. The selected researchers should wait for the official invitation from the Grant Holder before booking any travel arrangements and paying conference fees.</w:t>
      </w:r>
    </w:p>
    <w:p w14:paraId="223CA227" w14:textId="77777777" w:rsidR="00602D6E" w:rsidRDefault="00602D6E" w:rsidP="00602D6E">
      <w:pPr>
        <w:jc w:val="both"/>
      </w:pPr>
    </w:p>
    <w:p w14:paraId="5D97B0EF" w14:textId="502478D7" w:rsidR="00C45859" w:rsidRDefault="009C499D" w:rsidP="00602D6E">
      <w:pPr>
        <w:jc w:val="both"/>
      </w:pPr>
      <w:r>
        <w:t>The selected researchers will have to acknowledge the COST Action in their final contribution to the conference.</w:t>
      </w:r>
    </w:p>
    <w:p w14:paraId="340CE055" w14:textId="77777777" w:rsidR="00C240C9" w:rsidRDefault="00C240C9" w:rsidP="00F71FD0">
      <w:pPr>
        <w:ind w:left="720"/>
        <w:jc w:val="both"/>
      </w:pPr>
    </w:p>
    <w:p w14:paraId="018004DD" w14:textId="5FEBF0B9" w:rsidR="00F6718E" w:rsidRDefault="00F6718E" w:rsidP="00F6718E">
      <w:pPr>
        <w:ind w:left="720"/>
        <w:jc w:val="both"/>
        <w:rPr>
          <w:b/>
          <w:bCs/>
        </w:rPr>
      </w:pPr>
      <w:r w:rsidRPr="00F13668">
        <w:rPr>
          <w:b/>
          <w:bCs/>
        </w:rPr>
        <w:t xml:space="preserve">After the </w:t>
      </w:r>
      <w:r>
        <w:rPr>
          <w:b/>
          <w:bCs/>
        </w:rPr>
        <w:t>ITC</w:t>
      </w:r>
      <w:r w:rsidRPr="00F13668">
        <w:rPr>
          <w:b/>
          <w:bCs/>
        </w:rPr>
        <w:t xml:space="preserve"> Conference</w:t>
      </w:r>
    </w:p>
    <w:p w14:paraId="3223ECE5" w14:textId="77777777" w:rsidR="00602D6E" w:rsidRDefault="00602D6E" w:rsidP="00602D6E">
      <w:pPr>
        <w:jc w:val="both"/>
      </w:pPr>
    </w:p>
    <w:p w14:paraId="1351C3E4" w14:textId="7997083C" w:rsidR="00F6718E" w:rsidRDefault="00C240C9" w:rsidP="00602D6E">
      <w:pPr>
        <w:jc w:val="both"/>
      </w:pPr>
      <w:r>
        <w:t xml:space="preserve">The required report/documentation for claiming an </w:t>
      </w:r>
      <w:r w:rsidRPr="00D812D9">
        <w:rPr>
          <w:b/>
          <w:bCs/>
        </w:rPr>
        <w:t>ITC Conference Grant</w:t>
      </w:r>
      <w:r>
        <w:t xml:space="preserve"> is: </w:t>
      </w:r>
    </w:p>
    <w:p w14:paraId="2CFB9DB9" w14:textId="1F8EA400" w:rsidR="00F6718E" w:rsidRDefault="00C240C9" w:rsidP="00D11E5F">
      <w:pPr>
        <w:pStyle w:val="Prrafodelista"/>
        <w:numPr>
          <w:ilvl w:val="0"/>
          <w:numId w:val="12"/>
        </w:numPr>
        <w:jc w:val="both"/>
      </w:pPr>
      <w:r>
        <w:t>Report to the Action MC on the outcome of the presentation of the accepted contribution, in terms of grantee’s visibility, including the establishment of new contacts for future collaborations</w:t>
      </w:r>
      <w:r w:rsidR="00D11E5F">
        <w:t>,</w:t>
      </w:r>
      <w:r>
        <w:t xml:space="preserve"> </w:t>
      </w:r>
    </w:p>
    <w:p w14:paraId="113DDB99" w14:textId="77777777" w:rsidR="00F6718E" w:rsidRDefault="00C240C9" w:rsidP="00D11E5F">
      <w:pPr>
        <w:pStyle w:val="Prrafodelista"/>
        <w:numPr>
          <w:ilvl w:val="0"/>
          <w:numId w:val="12"/>
        </w:numPr>
        <w:jc w:val="both"/>
      </w:pPr>
      <w:r>
        <w:t xml:space="preserve">The certificate of attendance, </w:t>
      </w:r>
    </w:p>
    <w:p w14:paraId="69315259" w14:textId="4DAD1172" w:rsidR="00FA4A29" w:rsidRDefault="00C240C9" w:rsidP="00FA4A29">
      <w:pPr>
        <w:pStyle w:val="Prrafodelista"/>
        <w:numPr>
          <w:ilvl w:val="0"/>
          <w:numId w:val="12"/>
        </w:numPr>
        <w:jc w:val="both"/>
      </w:pPr>
      <w:r>
        <w:t xml:space="preserve">the </w:t>
      </w:r>
      <w:r w:rsidR="00876D4B">
        <w:t>program</w:t>
      </w:r>
      <w:r>
        <w:t xml:space="preserve"> of the conference or book of abstracts / proceedings indicating the </w:t>
      </w:r>
      <w:r w:rsidR="00D043C7">
        <w:t xml:space="preserve">oral </w:t>
      </w:r>
      <w:r>
        <w:t>presentation of the grantee</w:t>
      </w:r>
      <w:r w:rsidR="00D11E5F">
        <w:t>,</w:t>
      </w:r>
    </w:p>
    <w:p w14:paraId="7C178D48" w14:textId="716A35F3" w:rsidR="00B25C8C" w:rsidRDefault="00C240C9" w:rsidP="00FA4A29">
      <w:pPr>
        <w:pStyle w:val="Prrafodelista"/>
        <w:numPr>
          <w:ilvl w:val="0"/>
          <w:numId w:val="12"/>
        </w:numPr>
        <w:jc w:val="both"/>
      </w:pPr>
      <w:r>
        <w:t xml:space="preserve">copy of the given </w:t>
      </w:r>
      <w:r w:rsidR="00773827">
        <w:t xml:space="preserve">oral </w:t>
      </w:r>
      <w:r>
        <w:t>presentation</w:t>
      </w:r>
      <w:r w:rsidR="00C1727D">
        <w:t>, w</w:t>
      </w:r>
      <w:r w:rsidR="00C1727D" w:rsidRPr="00BF2167">
        <w:t>ith the SMILES logo and thanks for the funding received</w:t>
      </w:r>
      <w:r w:rsidR="00C1727D">
        <w:t>.</w:t>
      </w:r>
    </w:p>
    <w:p w14:paraId="60437172" w14:textId="02374456" w:rsidR="003C1730" w:rsidRDefault="003C1730" w:rsidP="00FA4A29">
      <w:pPr>
        <w:pStyle w:val="Prrafodelista"/>
        <w:numPr>
          <w:ilvl w:val="0"/>
          <w:numId w:val="12"/>
        </w:numPr>
        <w:jc w:val="both"/>
      </w:pPr>
      <w:r w:rsidRPr="00495858">
        <w:t xml:space="preserve">A short text and photo describing the activity for the Action’s social media should be also provided after the completion of the </w:t>
      </w:r>
      <w:r w:rsidR="005163F4" w:rsidRPr="00495858">
        <w:t>ITC</w:t>
      </w:r>
      <w:r w:rsidRPr="00495858">
        <w:t>.</w:t>
      </w:r>
    </w:p>
    <w:p w14:paraId="16897998" w14:textId="77777777" w:rsidR="00F40E68" w:rsidRDefault="00F40E68" w:rsidP="00FA4A29">
      <w:pPr>
        <w:pStyle w:val="Prrafodelista"/>
        <w:numPr>
          <w:ilvl w:val="0"/>
          <w:numId w:val="12"/>
        </w:numPr>
        <w:jc w:val="both"/>
      </w:pPr>
    </w:p>
    <w:p w14:paraId="40E989DD" w14:textId="77777777" w:rsidR="00F40E68" w:rsidRDefault="00F40E68" w:rsidP="00F40E68">
      <w:pPr>
        <w:jc w:val="both"/>
      </w:pPr>
      <w:r w:rsidRPr="00F40E68">
        <w:t xml:space="preserve">The required report/documentation for claiming </w:t>
      </w:r>
      <w:r w:rsidRPr="00D812D9">
        <w:rPr>
          <w:b/>
          <w:bCs/>
        </w:rPr>
        <w:t>a YRI Conference Grant</w:t>
      </w:r>
      <w:r w:rsidRPr="00F40E68">
        <w:t xml:space="preserve"> is:</w:t>
      </w:r>
    </w:p>
    <w:p w14:paraId="0782D61E" w14:textId="77777777" w:rsidR="00F40E68" w:rsidRDefault="00F40E68" w:rsidP="00D812D9">
      <w:pPr>
        <w:pStyle w:val="Prrafodelista"/>
        <w:numPr>
          <w:ilvl w:val="0"/>
          <w:numId w:val="13"/>
        </w:numPr>
        <w:jc w:val="both"/>
      </w:pPr>
      <w:r w:rsidRPr="00F40E68">
        <w:t xml:space="preserve">Report to the Action MC on the outcome of the presentation of the accepted contribution, in terms of grantee’s visibility, including the establishment of new contacts for future collaborations, </w:t>
      </w:r>
    </w:p>
    <w:p w14:paraId="6BE27614" w14:textId="77777777" w:rsidR="00F40E68" w:rsidRDefault="00F40E68" w:rsidP="00D812D9">
      <w:pPr>
        <w:pStyle w:val="Prrafodelista"/>
        <w:numPr>
          <w:ilvl w:val="0"/>
          <w:numId w:val="13"/>
        </w:numPr>
        <w:jc w:val="both"/>
      </w:pPr>
      <w:r w:rsidRPr="00F40E68">
        <w:lastRenderedPageBreak/>
        <w:t xml:space="preserve">The certificate of attendance, </w:t>
      </w:r>
    </w:p>
    <w:p w14:paraId="4755F8F8" w14:textId="77777777" w:rsidR="00F40E68" w:rsidRDefault="00F40E68" w:rsidP="00D812D9">
      <w:pPr>
        <w:pStyle w:val="Prrafodelista"/>
        <w:numPr>
          <w:ilvl w:val="0"/>
          <w:numId w:val="13"/>
        </w:numPr>
        <w:jc w:val="both"/>
      </w:pPr>
      <w:r w:rsidRPr="00F40E68">
        <w:t xml:space="preserve">The programme of the conference or book of abstracts / proceedings indicating the presentation (oral or poster) of the grantee, </w:t>
      </w:r>
    </w:p>
    <w:p w14:paraId="4056224C" w14:textId="2E0D17C7" w:rsidR="00F40E68" w:rsidRPr="00495858" w:rsidRDefault="00F40E68" w:rsidP="00D812D9">
      <w:pPr>
        <w:pStyle w:val="Prrafodelista"/>
        <w:numPr>
          <w:ilvl w:val="0"/>
          <w:numId w:val="13"/>
        </w:numPr>
        <w:jc w:val="both"/>
      </w:pPr>
      <w:r w:rsidRPr="00F40E68">
        <w:t>Copy of the given presentation (oral or poster).</w:t>
      </w:r>
    </w:p>
    <w:p w14:paraId="6408DA8C" w14:textId="77777777" w:rsidR="00783EC1" w:rsidRDefault="00783EC1" w:rsidP="00783EC1">
      <w:pPr>
        <w:jc w:val="both"/>
      </w:pPr>
    </w:p>
    <w:p w14:paraId="7B87FFA2" w14:textId="35579CCC" w:rsidR="00A21B5C" w:rsidRDefault="00A21B5C" w:rsidP="00783EC1">
      <w:pPr>
        <w:jc w:val="both"/>
      </w:pPr>
      <w:r w:rsidRPr="00A21B5C">
        <w:t>It will be mandatory for all beneficiaries of an ITC or YRI Conference grant to participate in the activities organized by SMILES with the aim of disseminating the activities developed when requested throughout the duration of the COST ACTION.</w:t>
      </w:r>
    </w:p>
    <w:p w14:paraId="0715D2D1" w14:textId="77777777" w:rsidR="00A21B5C" w:rsidRDefault="00A21B5C" w:rsidP="00783EC1">
      <w:pPr>
        <w:jc w:val="both"/>
      </w:pPr>
    </w:p>
    <w:p w14:paraId="750C78DE" w14:textId="77777777" w:rsidR="00B25C8C" w:rsidRDefault="00B25C8C" w:rsidP="00B25C8C">
      <w:pPr>
        <w:ind w:left="720"/>
        <w:jc w:val="both"/>
        <w:rPr>
          <w:b/>
          <w:bCs/>
        </w:rPr>
      </w:pPr>
      <w:r w:rsidRPr="00B25C8C">
        <w:rPr>
          <w:b/>
          <w:bCs/>
        </w:rPr>
        <w:t xml:space="preserve">Receiving payment of the grant: </w:t>
      </w:r>
    </w:p>
    <w:p w14:paraId="62D7546D" w14:textId="77777777" w:rsidR="00A763A5" w:rsidRPr="00B25C8C" w:rsidRDefault="00A763A5" w:rsidP="00B25C8C">
      <w:pPr>
        <w:ind w:left="720"/>
        <w:jc w:val="both"/>
        <w:rPr>
          <w:b/>
          <w:bCs/>
        </w:rPr>
      </w:pPr>
    </w:p>
    <w:p w14:paraId="1705638D" w14:textId="77777777" w:rsidR="00B25C8C" w:rsidRDefault="00B25C8C" w:rsidP="00B25C8C">
      <w:pPr>
        <w:jc w:val="both"/>
      </w:pPr>
      <w:r>
        <w:t xml:space="preserve">Grants are paid by the Grant Holder after the completion of the activity and approval of all required report/documentation. </w:t>
      </w:r>
    </w:p>
    <w:p w14:paraId="18F2338D" w14:textId="77777777" w:rsidR="00292FE3" w:rsidRDefault="00292FE3" w:rsidP="00292FE3"/>
    <w:p w14:paraId="1EB06631" w14:textId="77777777" w:rsidR="00292FE3" w:rsidRDefault="00292FE3" w:rsidP="00292FE3">
      <w:pPr>
        <w:spacing w:before="74"/>
        <w:ind w:left="113"/>
        <w:rPr>
          <w:rFonts w:ascii="Times New Roman"/>
          <w:sz w:val="18"/>
          <w:szCs w:val="18"/>
        </w:rPr>
      </w:pPr>
      <w:r w:rsidRPr="00116362">
        <w:rPr>
          <w:rFonts w:ascii="Times New Roman"/>
          <w:sz w:val="18"/>
          <w:szCs w:val="18"/>
          <w:vertAlign w:val="superscript"/>
        </w:rPr>
        <w:t>1</w:t>
      </w:r>
      <w:r w:rsidRPr="00116362">
        <w:rPr>
          <w:rFonts w:ascii="Times New Roman"/>
          <w:spacing w:val="-3"/>
          <w:sz w:val="18"/>
          <w:szCs w:val="18"/>
        </w:rPr>
        <w:t xml:space="preserve"> </w:t>
      </w:r>
      <w:r w:rsidRPr="00116362">
        <w:rPr>
          <w:rFonts w:ascii="Times New Roman"/>
          <w:sz w:val="18"/>
          <w:szCs w:val="18"/>
        </w:rPr>
        <w:t>To learn more about aims and the key questions of COST Action SMILES, please look at the Memorandum of Understanding (MoU) here:</w:t>
      </w:r>
      <w:r w:rsidRPr="00116362">
        <w:rPr>
          <w:b/>
          <w:spacing w:val="-2"/>
          <w:sz w:val="18"/>
          <w:szCs w:val="18"/>
        </w:rPr>
        <w:t xml:space="preserve"> </w:t>
      </w:r>
      <w:hyperlink r:id="rId9">
        <w:r w:rsidRPr="00116362">
          <w:rPr>
            <w:color w:val="0000FF"/>
            <w:sz w:val="18"/>
            <w:szCs w:val="18"/>
            <w:u w:val="single" w:color="0000FF"/>
          </w:rPr>
          <w:t>https://www.cost.eu/actions/CA21158/</w:t>
        </w:r>
        <w:r w:rsidRPr="00116362">
          <w:rPr>
            <w:sz w:val="18"/>
            <w:szCs w:val="18"/>
          </w:rPr>
          <w:t>.</w:t>
        </w:r>
      </w:hyperlink>
      <w:r w:rsidRPr="00116362">
        <w:rPr>
          <w:rFonts w:ascii="Times New Roman"/>
          <w:sz w:val="18"/>
          <w:szCs w:val="18"/>
        </w:rPr>
        <w:t xml:space="preserve"> </w:t>
      </w:r>
    </w:p>
    <w:p w14:paraId="704D2197" w14:textId="4D26750E" w:rsidR="00292FE3" w:rsidRDefault="00292FE3" w:rsidP="00292FE3">
      <w:pPr>
        <w:spacing w:before="74"/>
        <w:ind w:left="113"/>
        <w:rPr>
          <w:rFonts w:ascii="Times New Roman"/>
          <w:sz w:val="18"/>
          <w:szCs w:val="18"/>
        </w:rPr>
      </w:pPr>
      <w:r w:rsidRPr="00116362">
        <w:rPr>
          <w:rFonts w:ascii="Times New Roman"/>
          <w:sz w:val="18"/>
          <w:szCs w:val="18"/>
          <w:vertAlign w:val="superscript"/>
        </w:rPr>
        <w:t>2</w:t>
      </w:r>
      <w:r w:rsidRPr="00116362">
        <w:rPr>
          <w:rFonts w:ascii="Times New Roman"/>
          <w:sz w:val="18"/>
          <w:szCs w:val="18"/>
        </w:rPr>
        <w:t xml:space="preserve"> </w:t>
      </w:r>
      <w:r w:rsidRPr="00116362">
        <w:rPr>
          <w:rFonts w:ascii="Times New Roman"/>
          <w:spacing w:val="-3"/>
          <w:sz w:val="18"/>
          <w:szCs w:val="18"/>
        </w:rPr>
        <w:t xml:space="preserve">Detail of the working groups </w:t>
      </w:r>
      <w:r w:rsidRPr="00116362">
        <w:rPr>
          <w:rFonts w:ascii="Times New Roman"/>
          <w:sz w:val="18"/>
          <w:szCs w:val="18"/>
        </w:rPr>
        <w:t>can</w:t>
      </w:r>
      <w:r w:rsidRPr="00116362">
        <w:rPr>
          <w:rFonts w:ascii="Times New Roman"/>
          <w:spacing w:val="-4"/>
          <w:sz w:val="18"/>
          <w:szCs w:val="18"/>
        </w:rPr>
        <w:t xml:space="preserve"> </w:t>
      </w:r>
      <w:r w:rsidRPr="00116362">
        <w:rPr>
          <w:rFonts w:ascii="Times New Roman"/>
          <w:sz w:val="18"/>
          <w:szCs w:val="18"/>
        </w:rPr>
        <w:t>be</w:t>
      </w:r>
      <w:r w:rsidRPr="00116362">
        <w:rPr>
          <w:rFonts w:ascii="Times New Roman"/>
          <w:spacing w:val="-2"/>
          <w:sz w:val="18"/>
          <w:szCs w:val="18"/>
        </w:rPr>
        <w:t xml:space="preserve"> </w:t>
      </w:r>
      <w:r w:rsidRPr="00116362">
        <w:rPr>
          <w:rFonts w:ascii="Times New Roman"/>
          <w:sz w:val="18"/>
          <w:szCs w:val="18"/>
        </w:rPr>
        <w:t>found</w:t>
      </w:r>
      <w:r w:rsidRPr="00116362">
        <w:rPr>
          <w:rFonts w:ascii="Times New Roman"/>
          <w:spacing w:val="-1"/>
          <w:sz w:val="18"/>
          <w:szCs w:val="18"/>
        </w:rPr>
        <w:t xml:space="preserve"> </w:t>
      </w:r>
      <w:r w:rsidRPr="00116362">
        <w:rPr>
          <w:rFonts w:ascii="Times New Roman"/>
          <w:sz w:val="18"/>
          <w:szCs w:val="18"/>
        </w:rPr>
        <w:t>here:</w:t>
      </w:r>
      <w:r w:rsidRPr="00116362">
        <w:rPr>
          <w:rFonts w:ascii="Times New Roman"/>
          <w:spacing w:val="1"/>
          <w:sz w:val="18"/>
          <w:szCs w:val="18"/>
        </w:rPr>
        <w:t xml:space="preserve"> </w:t>
      </w:r>
      <w:r w:rsidR="00D06274" w:rsidRPr="00D06274">
        <w:rPr>
          <w:color w:val="0000FF"/>
          <w:sz w:val="18"/>
          <w:szCs w:val="18"/>
          <w:u w:val="single" w:color="0000FF"/>
        </w:rPr>
        <w:t>https://cost-smiles.eu/working-groups/</w:t>
      </w:r>
    </w:p>
    <w:p w14:paraId="5A0E9C1C" w14:textId="13A49C91" w:rsidR="00292FE3" w:rsidRDefault="00292FE3" w:rsidP="00292FE3">
      <w:pPr>
        <w:spacing w:before="74"/>
        <w:ind w:left="113"/>
        <w:rPr>
          <w:rFonts w:ascii="Times New Roman"/>
          <w:color w:val="0000FF"/>
          <w:sz w:val="20"/>
          <w:u w:val="single" w:color="0000FF"/>
        </w:rPr>
      </w:pPr>
      <w:r>
        <w:rPr>
          <w:rFonts w:ascii="Times New Roman"/>
          <w:sz w:val="20"/>
          <w:vertAlign w:val="superscript"/>
        </w:rPr>
        <w:t>3</w:t>
      </w:r>
      <w:r>
        <w:rPr>
          <w:rFonts w:ascii="Times New Roman"/>
          <w:sz w:val="20"/>
        </w:rPr>
        <w:t xml:space="preserve"> </w:t>
      </w:r>
      <w:r w:rsidR="006B3CD8">
        <w:rPr>
          <w:rFonts w:ascii="Times New Roman"/>
          <w:sz w:val="20"/>
        </w:rPr>
        <w:t xml:space="preserve">COST Inclusiveness Target Countries: </w:t>
      </w:r>
      <w:r w:rsidR="00F5596F" w:rsidRPr="00F5596F">
        <w:rPr>
          <w:rFonts w:ascii="Times New Roman"/>
          <w:sz w:val="20"/>
        </w:rPr>
        <w:t>Albania, Armenia, Bosnia and Herzegovina, Bulgaria, Cyprus, Czech Republic, Estonia, Croatia, Georgia, Greece, Hungary, Lithuania, Latvia, Malta, Moldova, Montenegro, Poland, Portugal, Romania, Slovenia, Slovakia, Republic of North Macedonia, Republic of Serbia, T</w:t>
      </w:r>
      <w:r w:rsidR="00F5596F" w:rsidRPr="00F5596F">
        <w:rPr>
          <w:rFonts w:ascii="Times New Roman"/>
          <w:sz w:val="20"/>
        </w:rPr>
        <w:t>ü</w:t>
      </w:r>
      <w:r w:rsidR="00F5596F" w:rsidRPr="00F5596F">
        <w:rPr>
          <w:rFonts w:ascii="Times New Roman"/>
          <w:sz w:val="20"/>
        </w:rPr>
        <w:t>rkiye and Ukraine</w:t>
      </w:r>
      <w:r w:rsidR="006B3CD8">
        <w:rPr>
          <w:rFonts w:ascii="Times New Roman"/>
          <w:sz w:val="20"/>
        </w:rPr>
        <w:t xml:space="preserve">. More information: </w:t>
      </w:r>
      <w:r w:rsidR="00653F18" w:rsidRPr="00653F18">
        <w:rPr>
          <w:color w:val="0000FF"/>
          <w:sz w:val="18"/>
          <w:szCs w:val="18"/>
          <w:u w:val="single" w:color="0000FF"/>
        </w:rPr>
        <w:t>https://www.cost.eu/about/strategy/excellence-and-inclusiveness/</w:t>
      </w:r>
    </w:p>
    <w:p w14:paraId="35D073AB" w14:textId="75711491" w:rsidR="00292FE3" w:rsidRDefault="00292FE3" w:rsidP="00126548">
      <w:pPr>
        <w:spacing w:before="74"/>
        <w:ind w:left="113"/>
      </w:pPr>
      <w:r w:rsidRPr="00E938CF">
        <w:rPr>
          <w:rFonts w:ascii="Times New Roman"/>
          <w:sz w:val="18"/>
          <w:szCs w:val="18"/>
          <w:vertAlign w:val="superscript"/>
        </w:rPr>
        <w:t>4</w:t>
      </w:r>
      <w:r>
        <w:rPr>
          <w:rFonts w:ascii="Times New Roman"/>
          <w:sz w:val="18"/>
          <w:szCs w:val="18"/>
        </w:rPr>
        <w:t xml:space="preserve"> </w:t>
      </w:r>
      <w:r w:rsidRPr="00116720">
        <w:rPr>
          <w:rFonts w:ascii="Times New Roman"/>
          <w:sz w:val="18"/>
          <w:szCs w:val="18"/>
        </w:rPr>
        <w:t>COST Near Neighbour Countries:</w:t>
      </w:r>
      <w:r>
        <w:rPr>
          <w:rFonts w:ascii="Times New Roman"/>
          <w:sz w:val="18"/>
          <w:szCs w:val="18"/>
        </w:rPr>
        <w:t xml:space="preserve"> </w:t>
      </w:r>
      <w:hyperlink r:id="rId10" w:history="1">
        <w:r w:rsidRPr="00E938CF">
          <w:rPr>
            <w:rFonts w:ascii="Times New Roman"/>
            <w:color w:val="0000FF"/>
            <w:sz w:val="20"/>
            <w:u w:color="0000FF"/>
          </w:rPr>
          <w:t>Annex-I-level-A-Country-and-Organisations-Table-Version-1.5.pdf (cost.eu)</w:t>
        </w:r>
      </w:hyperlink>
    </w:p>
    <w:sectPr w:rsidR="00292FE3">
      <w:headerReference w:type="default" r:id="rId11"/>
      <w:footerReference w:type="default" r:id="rId12"/>
      <w:pgSz w:w="11900" w:h="16840"/>
      <w:pgMar w:top="108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6D8D" w14:textId="77777777" w:rsidR="00EB5CE4" w:rsidRDefault="00EB5CE4" w:rsidP="008242D1">
      <w:r>
        <w:separator/>
      </w:r>
    </w:p>
  </w:endnote>
  <w:endnote w:type="continuationSeparator" w:id="0">
    <w:p w14:paraId="56B8C25B" w14:textId="77777777" w:rsidR="00EB5CE4" w:rsidRDefault="00EB5CE4" w:rsidP="0082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FE7A" w14:textId="77777777" w:rsidR="008242D1" w:rsidRDefault="008242D1" w:rsidP="008242D1">
    <w:pPr>
      <w:pStyle w:val="Textoindependiente"/>
      <w:spacing w:before="2"/>
      <w:rPr>
        <w:sz w:val="16"/>
      </w:rPr>
    </w:pPr>
  </w:p>
  <w:p w14:paraId="77A57A73" w14:textId="77777777" w:rsidR="008242D1" w:rsidRDefault="008242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07A9" w14:textId="77777777" w:rsidR="00EB5CE4" w:rsidRDefault="00EB5CE4" w:rsidP="008242D1">
      <w:r>
        <w:separator/>
      </w:r>
    </w:p>
  </w:footnote>
  <w:footnote w:type="continuationSeparator" w:id="0">
    <w:p w14:paraId="40828342" w14:textId="77777777" w:rsidR="00EB5CE4" w:rsidRDefault="00EB5CE4" w:rsidP="00824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146C" w14:textId="2FC3ADDC" w:rsidR="00B3589A" w:rsidRDefault="00D15A07">
    <w:pPr>
      <w:pStyle w:val="Encabezado"/>
    </w:pPr>
    <w:r>
      <w:rPr>
        <w:rFonts w:ascii="Times New Roman"/>
        <w:noProof/>
        <w:lang w:val="en-GB" w:eastAsia="en-GB"/>
      </w:rPr>
      <w:t xml:space="preserve"> </w:t>
    </w:r>
    <w:r w:rsidR="00B3589A">
      <w:rPr>
        <w:rFonts w:ascii="Times New Roman"/>
        <w:noProof/>
        <w:lang w:val="en-GB" w:eastAsia="en-GB"/>
      </w:rPr>
      <w:drawing>
        <wp:inline distT="0" distB="0" distL="0" distR="0" wp14:anchorId="6BED628F" wp14:editId="0CEAE863">
          <wp:extent cx="2482850" cy="1165681"/>
          <wp:effectExtent l="0" t="0" r="0" b="0"/>
          <wp:docPr id="7" name="Imagen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7985" cy="1172787"/>
                  </a:xfrm>
                  <a:prstGeom prst="rect">
                    <a:avLst/>
                  </a:prstGeom>
                </pic:spPr>
              </pic:pic>
            </a:graphicData>
          </a:graphic>
        </wp:inline>
      </w:drawing>
    </w:r>
    <w:r>
      <w:rPr>
        <w:noProof/>
        <w:lang w:val="en-GB" w:eastAsia="en-GB"/>
      </w:rPr>
      <w:t xml:space="preserve">                                                                 </w:t>
    </w:r>
    <w:r>
      <w:rPr>
        <w:noProof/>
        <w:lang w:val="en-GB" w:eastAsia="en-GB"/>
      </w:rPr>
      <w:drawing>
        <wp:inline distT="0" distB="0" distL="0" distR="0" wp14:anchorId="7861510B" wp14:editId="2BB64FC9">
          <wp:extent cx="1675130" cy="1630260"/>
          <wp:effectExtent l="0" t="0" r="1270" b="8255"/>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1908" cy="1636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AD1"/>
    <w:multiLevelType w:val="hybridMultilevel"/>
    <w:tmpl w:val="29BEBDF8"/>
    <w:lvl w:ilvl="0" w:tplc="6A9691CC">
      <w:numFmt w:val="bullet"/>
      <w:lvlText w:val=""/>
      <w:lvlJc w:val="left"/>
      <w:pPr>
        <w:ind w:left="833" w:hanging="360"/>
      </w:pPr>
      <w:rPr>
        <w:rFonts w:ascii="Symbol" w:eastAsia="Symbol" w:hAnsi="Symbol" w:cs="Symbol" w:hint="default"/>
        <w:w w:val="100"/>
        <w:sz w:val="22"/>
        <w:szCs w:val="22"/>
        <w:lang w:val="en-US" w:eastAsia="en-US" w:bidi="ar-SA"/>
      </w:rPr>
    </w:lvl>
    <w:lvl w:ilvl="1" w:tplc="C8B6AAE4">
      <w:numFmt w:val="bullet"/>
      <w:lvlText w:val="•"/>
      <w:lvlJc w:val="left"/>
      <w:pPr>
        <w:ind w:left="1741" w:hanging="360"/>
      </w:pPr>
      <w:rPr>
        <w:rFonts w:hint="default"/>
        <w:lang w:val="en-US" w:eastAsia="en-US" w:bidi="ar-SA"/>
      </w:rPr>
    </w:lvl>
    <w:lvl w:ilvl="2" w:tplc="5E06A804">
      <w:numFmt w:val="bullet"/>
      <w:lvlText w:val="•"/>
      <w:lvlJc w:val="left"/>
      <w:pPr>
        <w:ind w:left="2643" w:hanging="360"/>
      </w:pPr>
      <w:rPr>
        <w:rFonts w:hint="default"/>
        <w:lang w:val="en-US" w:eastAsia="en-US" w:bidi="ar-SA"/>
      </w:rPr>
    </w:lvl>
    <w:lvl w:ilvl="3" w:tplc="39086B6A">
      <w:numFmt w:val="bullet"/>
      <w:lvlText w:val="•"/>
      <w:lvlJc w:val="left"/>
      <w:pPr>
        <w:ind w:left="3545" w:hanging="360"/>
      </w:pPr>
      <w:rPr>
        <w:rFonts w:hint="default"/>
        <w:lang w:val="en-US" w:eastAsia="en-US" w:bidi="ar-SA"/>
      </w:rPr>
    </w:lvl>
    <w:lvl w:ilvl="4" w:tplc="316084CC">
      <w:numFmt w:val="bullet"/>
      <w:lvlText w:val="•"/>
      <w:lvlJc w:val="left"/>
      <w:pPr>
        <w:ind w:left="4447" w:hanging="360"/>
      </w:pPr>
      <w:rPr>
        <w:rFonts w:hint="default"/>
        <w:lang w:val="en-US" w:eastAsia="en-US" w:bidi="ar-SA"/>
      </w:rPr>
    </w:lvl>
    <w:lvl w:ilvl="5" w:tplc="F8707358">
      <w:numFmt w:val="bullet"/>
      <w:lvlText w:val="•"/>
      <w:lvlJc w:val="left"/>
      <w:pPr>
        <w:ind w:left="5349" w:hanging="360"/>
      </w:pPr>
      <w:rPr>
        <w:rFonts w:hint="default"/>
        <w:lang w:val="en-US" w:eastAsia="en-US" w:bidi="ar-SA"/>
      </w:rPr>
    </w:lvl>
    <w:lvl w:ilvl="6" w:tplc="5032FA74">
      <w:numFmt w:val="bullet"/>
      <w:lvlText w:val="•"/>
      <w:lvlJc w:val="left"/>
      <w:pPr>
        <w:ind w:left="6251" w:hanging="360"/>
      </w:pPr>
      <w:rPr>
        <w:rFonts w:hint="default"/>
        <w:lang w:val="en-US" w:eastAsia="en-US" w:bidi="ar-SA"/>
      </w:rPr>
    </w:lvl>
    <w:lvl w:ilvl="7" w:tplc="E2987946">
      <w:numFmt w:val="bullet"/>
      <w:lvlText w:val="•"/>
      <w:lvlJc w:val="left"/>
      <w:pPr>
        <w:ind w:left="7153" w:hanging="360"/>
      </w:pPr>
      <w:rPr>
        <w:rFonts w:hint="default"/>
        <w:lang w:val="en-US" w:eastAsia="en-US" w:bidi="ar-SA"/>
      </w:rPr>
    </w:lvl>
    <w:lvl w:ilvl="8" w:tplc="17E65B66">
      <w:numFmt w:val="bullet"/>
      <w:lvlText w:val="•"/>
      <w:lvlJc w:val="left"/>
      <w:pPr>
        <w:ind w:left="8055" w:hanging="360"/>
      </w:pPr>
      <w:rPr>
        <w:rFonts w:hint="default"/>
        <w:lang w:val="en-US" w:eastAsia="en-US" w:bidi="ar-SA"/>
      </w:rPr>
    </w:lvl>
  </w:abstractNum>
  <w:abstractNum w:abstractNumId="1" w15:restartNumberingAfterBreak="0">
    <w:nsid w:val="1058212C"/>
    <w:multiLevelType w:val="hybridMultilevel"/>
    <w:tmpl w:val="A6662A3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45B177D"/>
    <w:multiLevelType w:val="hybridMultilevel"/>
    <w:tmpl w:val="98D0CBC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C620C3F"/>
    <w:multiLevelType w:val="hybridMultilevel"/>
    <w:tmpl w:val="9EFA8EA6"/>
    <w:lvl w:ilvl="0" w:tplc="4F1438E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4714B6F"/>
    <w:multiLevelType w:val="hybridMultilevel"/>
    <w:tmpl w:val="63CAA4A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29194DD0"/>
    <w:multiLevelType w:val="hybridMultilevel"/>
    <w:tmpl w:val="F82086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4D50C78"/>
    <w:multiLevelType w:val="hybridMultilevel"/>
    <w:tmpl w:val="02142A36"/>
    <w:lvl w:ilvl="0" w:tplc="A29EFFEC">
      <w:start w:val="1"/>
      <w:numFmt w:val="decimal"/>
      <w:lvlText w:val="%1."/>
      <w:lvlJc w:val="left"/>
      <w:pPr>
        <w:ind w:left="588" w:hanging="476"/>
      </w:pPr>
      <w:rPr>
        <w:rFonts w:ascii="Calibri" w:eastAsia="Calibri" w:hAnsi="Calibri" w:cs="Calibri" w:hint="default"/>
        <w:w w:val="100"/>
        <w:sz w:val="22"/>
        <w:szCs w:val="22"/>
        <w:lang w:val="en-US" w:eastAsia="en-US" w:bidi="ar-SA"/>
      </w:rPr>
    </w:lvl>
    <w:lvl w:ilvl="1" w:tplc="CECAD568">
      <w:numFmt w:val="bullet"/>
      <w:lvlText w:val="•"/>
      <w:lvlJc w:val="left"/>
      <w:pPr>
        <w:ind w:left="1507" w:hanging="476"/>
      </w:pPr>
      <w:rPr>
        <w:rFonts w:hint="default"/>
        <w:lang w:val="en-US" w:eastAsia="en-US" w:bidi="ar-SA"/>
      </w:rPr>
    </w:lvl>
    <w:lvl w:ilvl="2" w:tplc="9924A4D4">
      <w:numFmt w:val="bullet"/>
      <w:lvlText w:val="•"/>
      <w:lvlJc w:val="left"/>
      <w:pPr>
        <w:ind w:left="2435" w:hanging="476"/>
      </w:pPr>
      <w:rPr>
        <w:rFonts w:hint="default"/>
        <w:lang w:val="en-US" w:eastAsia="en-US" w:bidi="ar-SA"/>
      </w:rPr>
    </w:lvl>
    <w:lvl w:ilvl="3" w:tplc="DB920A66">
      <w:numFmt w:val="bullet"/>
      <w:lvlText w:val="•"/>
      <w:lvlJc w:val="left"/>
      <w:pPr>
        <w:ind w:left="3363" w:hanging="476"/>
      </w:pPr>
      <w:rPr>
        <w:rFonts w:hint="default"/>
        <w:lang w:val="en-US" w:eastAsia="en-US" w:bidi="ar-SA"/>
      </w:rPr>
    </w:lvl>
    <w:lvl w:ilvl="4" w:tplc="526EB9F4">
      <w:numFmt w:val="bullet"/>
      <w:lvlText w:val="•"/>
      <w:lvlJc w:val="left"/>
      <w:pPr>
        <w:ind w:left="4291" w:hanging="476"/>
      </w:pPr>
      <w:rPr>
        <w:rFonts w:hint="default"/>
        <w:lang w:val="en-US" w:eastAsia="en-US" w:bidi="ar-SA"/>
      </w:rPr>
    </w:lvl>
    <w:lvl w:ilvl="5" w:tplc="3E56E4C2">
      <w:numFmt w:val="bullet"/>
      <w:lvlText w:val="•"/>
      <w:lvlJc w:val="left"/>
      <w:pPr>
        <w:ind w:left="5219" w:hanging="476"/>
      </w:pPr>
      <w:rPr>
        <w:rFonts w:hint="default"/>
        <w:lang w:val="en-US" w:eastAsia="en-US" w:bidi="ar-SA"/>
      </w:rPr>
    </w:lvl>
    <w:lvl w:ilvl="6" w:tplc="62F23580">
      <w:numFmt w:val="bullet"/>
      <w:lvlText w:val="•"/>
      <w:lvlJc w:val="left"/>
      <w:pPr>
        <w:ind w:left="6147" w:hanging="476"/>
      </w:pPr>
      <w:rPr>
        <w:rFonts w:hint="default"/>
        <w:lang w:val="en-US" w:eastAsia="en-US" w:bidi="ar-SA"/>
      </w:rPr>
    </w:lvl>
    <w:lvl w:ilvl="7" w:tplc="E482D850">
      <w:numFmt w:val="bullet"/>
      <w:lvlText w:val="•"/>
      <w:lvlJc w:val="left"/>
      <w:pPr>
        <w:ind w:left="7075" w:hanging="476"/>
      </w:pPr>
      <w:rPr>
        <w:rFonts w:hint="default"/>
        <w:lang w:val="en-US" w:eastAsia="en-US" w:bidi="ar-SA"/>
      </w:rPr>
    </w:lvl>
    <w:lvl w:ilvl="8" w:tplc="03E82BD2">
      <w:numFmt w:val="bullet"/>
      <w:lvlText w:val="•"/>
      <w:lvlJc w:val="left"/>
      <w:pPr>
        <w:ind w:left="8003" w:hanging="476"/>
      </w:pPr>
      <w:rPr>
        <w:rFonts w:hint="default"/>
        <w:lang w:val="en-US" w:eastAsia="en-US" w:bidi="ar-SA"/>
      </w:rPr>
    </w:lvl>
  </w:abstractNum>
  <w:abstractNum w:abstractNumId="7" w15:restartNumberingAfterBreak="0">
    <w:nsid w:val="3A5C2235"/>
    <w:multiLevelType w:val="hybridMultilevel"/>
    <w:tmpl w:val="20C6D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CD3CD1"/>
    <w:multiLevelType w:val="hybridMultilevel"/>
    <w:tmpl w:val="E182D88C"/>
    <w:lvl w:ilvl="0" w:tplc="07CC9DD4">
      <w:numFmt w:val="bullet"/>
      <w:lvlText w:val=""/>
      <w:lvlJc w:val="left"/>
      <w:pPr>
        <w:ind w:left="833" w:hanging="360"/>
      </w:pPr>
      <w:rPr>
        <w:rFonts w:ascii="Symbol" w:eastAsia="Symbol" w:hAnsi="Symbol" w:cs="Symbol" w:hint="default"/>
        <w:w w:val="100"/>
        <w:sz w:val="22"/>
        <w:szCs w:val="22"/>
        <w:lang w:val="en-US" w:eastAsia="en-US" w:bidi="ar-SA"/>
      </w:rPr>
    </w:lvl>
    <w:lvl w:ilvl="1" w:tplc="56C434EA">
      <w:numFmt w:val="bullet"/>
      <w:lvlText w:val="•"/>
      <w:lvlJc w:val="left"/>
      <w:pPr>
        <w:ind w:left="1741" w:hanging="360"/>
      </w:pPr>
      <w:rPr>
        <w:rFonts w:hint="default"/>
        <w:lang w:val="en-US" w:eastAsia="en-US" w:bidi="ar-SA"/>
      </w:rPr>
    </w:lvl>
    <w:lvl w:ilvl="2" w:tplc="3D5684E0">
      <w:numFmt w:val="bullet"/>
      <w:lvlText w:val="•"/>
      <w:lvlJc w:val="left"/>
      <w:pPr>
        <w:ind w:left="2643" w:hanging="360"/>
      </w:pPr>
      <w:rPr>
        <w:rFonts w:hint="default"/>
        <w:lang w:val="en-US" w:eastAsia="en-US" w:bidi="ar-SA"/>
      </w:rPr>
    </w:lvl>
    <w:lvl w:ilvl="3" w:tplc="1AEAFD5C">
      <w:numFmt w:val="bullet"/>
      <w:lvlText w:val="•"/>
      <w:lvlJc w:val="left"/>
      <w:pPr>
        <w:ind w:left="3545" w:hanging="360"/>
      </w:pPr>
      <w:rPr>
        <w:rFonts w:hint="default"/>
        <w:lang w:val="en-US" w:eastAsia="en-US" w:bidi="ar-SA"/>
      </w:rPr>
    </w:lvl>
    <w:lvl w:ilvl="4" w:tplc="7DA21CB0">
      <w:numFmt w:val="bullet"/>
      <w:lvlText w:val="•"/>
      <w:lvlJc w:val="left"/>
      <w:pPr>
        <w:ind w:left="4447" w:hanging="360"/>
      </w:pPr>
      <w:rPr>
        <w:rFonts w:hint="default"/>
        <w:lang w:val="en-US" w:eastAsia="en-US" w:bidi="ar-SA"/>
      </w:rPr>
    </w:lvl>
    <w:lvl w:ilvl="5" w:tplc="E17CDB2A">
      <w:numFmt w:val="bullet"/>
      <w:lvlText w:val="•"/>
      <w:lvlJc w:val="left"/>
      <w:pPr>
        <w:ind w:left="5349" w:hanging="360"/>
      </w:pPr>
      <w:rPr>
        <w:rFonts w:hint="default"/>
        <w:lang w:val="en-US" w:eastAsia="en-US" w:bidi="ar-SA"/>
      </w:rPr>
    </w:lvl>
    <w:lvl w:ilvl="6" w:tplc="95C6712A">
      <w:numFmt w:val="bullet"/>
      <w:lvlText w:val="•"/>
      <w:lvlJc w:val="left"/>
      <w:pPr>
        <w:ind w:left="6251" w:hanging="360"/>
      </w:pPr>
      <w:rPr>
        <w:rFonts w:hint="default"/>
        <w:lang w:val="en-US" w:eastAsia="en-US" w:bidi="ar-SA"/>
      </w:rPr>
    </w:lvl>
    <w:lvl w:ilvl="7" w:tplc="DFF2FD3E">
      <w:numFmt w:val="bullet"/>
      <w:lvlText w:val="•"/>
      <w:lvlJc w:val="left"/>
      <w:pPr>
        <w:ind w:left="7153" w:hanging="360"/>
      </w:pPr>
      <w:rPr>
        <w:rFonts w:hint="default"/>
        <w:lang w:val="en-US" w:eastAsia="en-US" w:bidi="ar-SA"/>
      </w:rPr>
    </w:lvl>
    <w:lvl w:ilvl="8" w:tplc="B8F63D58">
      <w:numFmt w:val="bullet"/>
      <w:lvlText w:val="•"/>
      <w:lvlJc w:val="left"/>
      <w:pPr>
        <w:ind w:left="8055" w:hanging="360"/>
      </w:pPr>
      <w:rPr>
        <w:rFonts w:hint="default"/>
        <w:lang w:val="en-US" w:eastAsia="en-US" w:bidi="ar-SA"/>
      </w:rPr>
    </w:lvl>
  </w:abstractNum>
  <w:abstractNum w:abstractNumId="9" w15:restartNumberingAfterBreak="0">
    <w:nsid w:val="50227D44"/>
    <w:multiLevelType w:val="hybridMultilevel"/>
    <w:tmpl w:val="BF2A4F2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3762659"/>
    <w:multiLevelType w:val="hybridMultilevel"/>
    <w:tmpl w:val="CE423F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54F925BC"/>
    <w:multiLevelType w:val="hybridMultilevel"/>
    <w:tmpl w:val="C7DAB354"/>
    <w:lvl w:ilvl="0" w:tplc="0C0A0001">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12" w15:restartNumberingAfterBreak="0">
    <w:nsid w:val="6B4217F5"/>
    <w:multiLevelType w:val="hybridMultilevel"/>
    <w:tmpl w:val="AAD65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67114715">
    <w:abstractNumId w:val="0"/>
  </w:num>
  <w:num w:numId="2" w16cid:durableId="752778945">
    <w:abstractNumId w:val="6"/>
  </w:num>
  <w:num w:numId="3" w16cid:durableId="1429933865">
    <w:abstractNumId w:val="8"/>
  </w:num>
  <w:num w:numId="4" w16cid:durableId="1480997313">
    <w:abstractNumId w:val="3"/>
  </w:num>
  <w:num w:numId="5" w16cid:durableId="2133741301">
    <w:abstractNumId w:val="10"/>
  </w:num>
  <w:num w:numId="6" w16cid:durableId="1799109159">
    <w:abstractNumId w:val="2"/>
  </w:num>
  <w:num w:numId="7" w16cid:durableId="205995290">
    <w:abstractNumId w:val="5"/>
  </w:num>
  <w:num w:numId="8" w16cid:durableId="424887057">
    <w:abstractNumId w:val="1"/>
  </w:num>
  <w:num w:numId="9" w16cid:durableId="1453477548">
    <w:abstractNumId w:val="11"/>
  </w:num>
  <w:num w:numId="10" w16cid:durableId="780876481">
    <w:abstractNumId w:val="12"/>
  </w:num>
  <w:num w:numId="11" w16cid:durableId="44720900">
    <w:abstractNumId w:val="4"/>
  </w:num>
  <w:num w:numId="12" w16cid:durableId="1494953065">
    <w:abstractNumId w:val="9"/>
  </w:num>
  <w:num w:numId="13" w16cid:durableId="560796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859"/>
    <w:rsid w:val="0005399D"/>
    <w:rsid w:val="000A0872"/>
    <w:rsid w:val="000B4326"/>
    <w:rsid w:val="000C112B"/>
    <w:rsid w:val="000D6642"/>
    <w:rsid w:val="000E7C9C"/>
    <w:rsid w:val="000F2A5E"/>
    <w:rsid w:val="000F7F8C"/>
    <w:rsid w:val="00106B48"/>
    <w:rsid w:val="00116362"/>
    <w:rsid w:val="00116720"/>
    <w:rsid w:val="001206EB"/>
    <w:rsid w:val="00125D47"/>
    <w:rsid w:val="00126548"/>
    <w:rsid w:val="0013213F"/>
    <w:rsid w:val="001521D7"/>
    <w:rsid w:val="001535EA"/>
    <w:rsid w:val="00154500"/>
    <w:rsid w:val="00182EAF"/>
    <w:rsid w:val="001A46AF"/>
    <w:rsid w:val="001C171E"/>
    <w:rsid w:val="001F0727"/>
    <w:rsid w:val="001F4FC9"/>
    <w:rsid w:val="00214811"/>
    <w:rsid w:val="00231103"/>
    <w:rsid w:val="0024731D"/>
    <w:rsid w:val="00292FE3"/>
    <w:rsid w:val="002955AD"/>
    <w:rsid w:val="002D27EA"/>
    <w:rsid w:val="002D4C28"/>
    <w:rsid w:val="002F69F3"/>
    <w:rsid w:val="0031691C"/>
    <w:rsid w:val="00326E39"/>
    <w:rsid w:val="00330898"/>
    <w:rsid w:val="00332931"/>
    <w:rsid w:val="00335203"/>
    <w:rsid w:val="003639F3"/>
    <w:rsid w:val="00371FE5"/>
    <w:rsid w:val="00373F1B"/>
    <w:rsid w:val="003A0583"/>
    <w:rsid w:val="003C1730"/>
    <w:rsid w:val="003C4C06"/>
    <w:rsid w:val="003C6C4E"/>
    <w:rsid w:val="003D3004"/>
    <w:rsid w:val="003F2C40"/>
    <w:rsid w:val="00406976"/>
    <w:rsid w:val="00412FEE"/>
    <w:rsid w:val="00415184"/>
    <w:rsid w:val="00415D5F"/>
    <w:rsid w:val="004206C6"/>
    <w:rsid w:val="00430BAE"/>
    <w:rsid w:val="0043436B"/>
    <w:rsid w:val="00436874"/>
    <w:rsid w:val="00442D03"/>
    <w:rsid w:val="0046520D"/>
    <w:rsid w:val="0047140D"/>
    <w:rsid w:val="00477DF1"/>
    <w:rsid w:val="004950A5"/>
    <w:rsid w:val="00495858"/>
    <w:rsid w:val="004A4CD1"/>
    <w:rsid w:val="004A5B6D"/>
    <w:rsid w:val="00513058"/>
    <w:rsid w:val="005163F4"/>
    <w:rsid w:val="00520E68"/>
    <w:rsid w:val="00543164"/>
    <w:rsid w:val="0056012C"/>
    <w:rsid w:val="0057577B"/>
    <w:rsid w:val="005907AB"/>
    <w:rsid w:val="00592BC8"/>
    <w:rsid w:val="005B584B"/>
    <w:rsid w:val="005C1102"/>
    <w:rsid w:val="005C6ADA"/>
    <w:rsid w:val="005D08DD"/>
    <w:rsid w:val="005D2945"/>
    <w:rsid w:val="005D47CD"/>
    <w:rsid w:val="005F2312"/>
    <w:rsid w:val="00602D6E"/>
    <w:rsid w:val="00653F18"/>
    <w:rsid w:val="00655E47"/>
    <w:rsid w:val="00680266"/>
    <w:rsid w:val="00696EFC"/>
    <w:rsid w:val="006B3CD8"/>
    <w:rsid w:val="006D3ED6"/>
    <w:rsid w:val="006E34A7"/>
    <w:rsid w:val="006E5D63"/>
    <w:rsid w:val="00705921"/>
    <w:rsid w:val="00716AAF"/>
    <w:rsid w:val="00732400"/>
    <w:rsid w:val="00752965"/>
    <w:rsid w:val="00757FD7"/>
    <w:rsid w:val="00762B83"/>
    <w:rsid w:val="00763773"/>
    <w:rsid w:val="00773827"/>
    <w:rsid w:val="00773B42"/>
    <w:rsid w:val="00783EC1"/>
    <w:rsid w:val="007B0E70"/>
    <w:rsid w:val="007B7689"/>
    <w:rsid w:val="007D44A4"/>
    <w:rsid w:val="00804F78"/>
    <w:rsid w:val="008123C9"/>
    <w:rsid w:val="008242D1"/>
    <w:rsid w:val="0083342C"/>
    <w:rsid w:val="0085760D"/>
    <w:rsid w:val="0087044D"/>
    <w:rsid w:val="00876D4B"/>
    <w:rsid w:val="00881289"/>
    <w:rsid w:val="00893389"/>
    <w:rsid w:val="008A6CC4"/>
    <w:rsid w:val="008E0F7B"/>
    <w:rsid w:val="008E1A67"/>
    <w:rsid w:val="008F39F8"/>
    <w:rsid w:val="009008BD"/>
    <w:rsid w:val="009070E4"/>
    <w:rsid w:val="0095285F"/>
    <w:rsid w:val="00955CA7"/>
    <w:rsid w:val="009633A3"/>
    <w:rsid w:val="0096580A"/>
    <w:rsid w:val="0098065B"/>
    <w:rsid w:val="0099666E"/>
    <w:rsid w:val="009A08F3"/>
    <w:rsid w:val="009B0E7E"/>
    <w:rsid w:val="009B1842"/>
    <w:rsid w:val="009B6716"/>
    <w:rsid w:val="009C499D"/>
    <w:rsid w:val="009F663D"/>
    <w:rsid w:val="00A131FB"/>
    <w:rsid w:val="00A169B5"/>
    <w:rsid w:val="00A21B5C"/>
    <w:rsid w:val="00A2573D"/>
    <w:rsid w:val="00A34BCE"/>
    <w:rsid w:val="00A5070B"/>
    <w:rsid w:val="00A54F61"/>
    <w:rsid w:val="00A763A5"/>
    <w:rsid w:val="00AA3121"/>
    <w:rsid w:val="00AB3CB8"/>
    <w:rsid w:val="00AC1070"/>
    <w:rsid w:val="00AC6F62"/>
    <w:rsid w:val="00AC7DAF"/>
    <w:rsid w:val="00AD1394"/>
    <w:rsid w:val="00AE0615"/>
    <w:rsid w:val="00B07E14"/>
    <w:rsid w:val="00B218B1"/>
    <w:rsid w:val="00B25C8C"/>
    <w:rsid w:val="00B3589A"/>
    <w:rsid w:val="00B56C6B"/>
    <w:rsid w:val="00B61158"/>
    <w:rsid w:val="00B74191"/>
    <w:rsid w:val="00B842F7"/>
    <w:rsid w:val="00B90C2E"/>
    <w:rsid w:val="00B979BA"/>
    <w:rsid w:val="00BD4DC3"/>
    <w:rsid w:val="00BF0F5A"/>
    <w:rsid w:val="00C1727D"/>
    <w:rsid w:val="00C240C9"/>
    <w:rsid w:val="00C25CFA"/>
    <w:rsid w:val="00C26365"/>
    <w:rsid w:val="00C354E6"/>
    <w:rsid w:val="00C371D4"/>
    <w:rsid w:val="00C4554A"/>
    <w:rsid w:val="00C45859"/>
    <w:rsid w:val="00C630B2"/>
    <w:rsid w:val="00C713FF"/>
    <w:rsid w:val="00C87742"/>
    <w:rsid w:val="00C950E5"/>
    <w:rsid w:val="00C979BA"/>
    <w:rsid w:val="00CB3F08"/>
    <w:rsid w:val="00D006DC"/>
    <w:rsid w:val="00D043C7"/>
    <w:rsid w:val="00D06274"/>
    <w:rsid w:val="00D11E5F"/>
    <w:rsid w:val="00D15A07"/>
    <w:rsid w:val="00D404AA"/>
    <w:rsid w:val="00D80F2D"/>
    <w:rsid w:val="00D812D9"/>
    <w:rsid w:val="00D9012F"/>
    <w:rsid w:val="00D91772"/>
    <w:rsid w:val="00DA6DB8"/>
    <w:rsid w:val="00DB367D"/>
    <w:rsid w:val="00DB59DE"/>
    <w:rsid w:val="00DC421F"/>
    <w:rsid w:val="00DC4349"/>
    <w:rsid w:val="00DC4814"/>
    <w:rsid w:val="00DD430B"/>
    <w:rsid w:val="00DE0B51"/>
    <w:rsid w:val="00E02112"/>
    <w:rsid w:val="00E15773"/>
    <w:rsid w:val="00E65774"/>
    <w:rsid w:val="00E80FAF"/>
    <w:rsid w:val="00E938CF"/>
    <w:rsid w:val="00E957C9"/>
    <w:rsid w:val="00EA4920"/>
    <w:rsid w:val="00EB36B0"/>
    <w:rsid w:val="00EB5CE4"/>
    <w:rsid w:val="00EE2AB7"/>
    <w:rsid w:val="00F01610"/>
    <w:rsid w:val="00F05D04"/>
    <w:rsid w:val="00F1360F"/>
    <w:rsid w:val="00F2313D"/>
    <w:rsid w:val="00F269DF"/>
    <w:rsid w:val="00F40E68"/>
    <w:rsid w:val="00F446A0"/>
    <w:rsid w:val="00F5596F"/>
    <w:rsid w:val="00F6718E"/>
    <w:rsid w:val="00F70F19"/>
    <w:rsid w:val="00F71FD0"/>
    <w:rsid w:val="00F73CD4"/>
    <w:rsid w:val="00F851CF"/>
    <w:rsid w:val="00F9761E"/>
    <w:rsid w:val="00FA4A29"/>
    <w:rsid w:val="00FC7507"/>
    <w:rsid w:val="00FE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7B00"/>
  <w15:docId w15:val="{86A919B9-816C-40A9-8586-FF7E31C5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spacing w:before="119"/>
      <w:ind w:left="553" w:right="553"/>
      <w:jc w:val="center"/>
      <w:outlineLvl w:val="0"/>
    </w:pPr>
    <w:rPr>
      <w:b/>
      <w:bCs/>
      <w:sz w:val="40"/>
      <w:szCs w:val="40"/>
    </w:rPr>
  </w:style>
  <w:style w:type="paragraph" w:styleId="Ttulo2">
    <w:name w:val="heading 2"/>
    <w:basedOn w:val="Normal"/>
    <w:uiPriority w:val="9"/>
    <w:unhideWhenUsed/>
    <w:qFormat/>
    <w:pPr>
      <w:ind w:left="113"/>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ind w:left="833"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242D1"/>
    <w:pPr>
      <w:tabs>
        <w:tab w:val="center" w:pos="4252"/>
        <w:tab w:val="right" w:pos="8504"/>
      </w:tabs>
    </w:pPr>
  </w:style>
  <w:style w:type="character" w:customStyle="1" w:styleId="EncabezadoCar">
    <w:name w:val="Encabezado Car"/>
    <w:basedOn w:val="Fuentedeprrafopredeter"/>
    <w:link w:val="Encabezado"/>
    <w:uiPriority w:val="99"/>
    <w:rsid w:val="008242D1"/>
    <w:rPr>
      <w:rFonts w:ascii="Calibri" w:eastAsia="Calibri" w:hAnsi="Calibri" w:cs="Calibri"/>
    </w:rPr>
  </w:style>
  <w:style w:type="paragraph" w:styleId="Piedepgina">
    <w:name w:val="footer"/>
    <w:basedOn w:val="Normal"/>
    <w:link w:val="PiedepginaCar"/>
    <w:uiPriority w:val="99"/>
    <w:unhideWhenUsed/>
    <w:rsid w:val="008242D1"/>
    <w:pPr>
      <w:tabs>
        <w:tab w:val="center" w:pos="4252"/>
        <w:tab w:val="right" w:pos="8504"/>
      </w:tabs>
    </w:pPr>
  </w:style>
  <w:style w:type="character" w:customStyle="1" w:styleId="PiedepginaCar">
    <w:name w:val="Pie de página Car"/>
    <w:basedOn w:val="Fuentedeprrafopredeter"/>
    <w:link w:val="Piedepgina"/>
    <w:uiPriority w:val="99"/>
    <w:rsid w:val="008242D1"/>
    <w:rPr>
      <w:rFonts w:ascii="Calibri" w:eastAsia="Calibri" w:hAnsi="Calibri" w:cs="Calibri"/>
    </w:rPr>
  </w:style>
  <w:style w:type="character" w:styleId="Refdecomentario">
    <w:name w:val="annotation reference"/>
    <w:basedOn w:val="Fuentedeprrafopredeter"/>
    <w:uiPriority w:val="99"/>
    <w:semiHidden/>
    <w:unhideWhenUsed/>
    <w:rsid w:val="00AC1070"/>
    <w:rPr>
      <w:sz w:val="16"/>
      <w:szCs w:val="16"/>
    </w:rPr>
  </w:style>
  <w:style w:type="paragraph" w:styleId="Textocomentario">
    <w:name w:val="annotation text"/>
    <w:basedOn w:val="Normal"/>
    <w:link w:val="TextocomentarioCar"/>
    <w:uiPriority w:val="99"/>
    <w:unhideWhenUsed/>
    <w:rsid w:val="00AC1070"/>
    <w:rPr>
      <w:sz w:val="20"/>
      <w:szCs w:val="20"/>
    </w:rPr>
  </w:style>
  <w:style w:type="character" w:customStyle="1" w:styleId="TextocomentarioCar">
    <w:name w:val="Texto comentario Car"/>
    <w:basedOn w:val="Fuentedeprrafopredeter"/>
    <w:link w:val="Textocomentario"/>
    <w:uiPriority w:val="99"/>
    <w:rsid w:val="00AC1070"/>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AC1070"/>
    <w:rPr>
      <w:b/>
      <w:bCs/>
    </w:rPr>
  </w:style>
  <w:style w:type="character" w:customStyle="1" w:styleId="AsuntodelcomentarioCar">
    <w:name w:val="Asunto del comentario Car"/>
    <w:basedOn w:val="TextocomentarioCar"/>
    <w:link w:val="Asuntodelcomentario"/>
    <w:uiPriority w:val="99"/>
    <w:semiHidden/>
    <w:rsid w:val="00AC1070"/>
    <w:rPr>
      <w:rFonts w:ascii="Calibri" w:eastAsia="Calibri" w:hAnsi="Calibri" w:cs="Calibri"/>
      <w:b/>
      <w:bCs/>
      <w:sz w:val="20"/>
      <w:szCs w:val="20"/>
    </w:rPr>
  </w:style>
  <w:style w:type="character" w:styleId="Hipervnculo">
    <w:name w:val="Hyperlink"/>
    <w:basedOn w:val="Fuentedeprrafopredeter"/>
    <w:uiPriority w:val="99"/>
    <w:unhideWhenUsed/>
    <w:rsid w:val="004A5B6D"/>
    <w:rPr>
      <w:color w:val="0000FF" w:themeColor="hyperlink"/>
      <w:u w:val="single"/>
    </w:rPr>
  </w:style>
  <w:style w:type="character" w:customStyle="1" w:styleId="Mencinsinresolver1">
    <w:name w:val="Mención sin resolver1"/>
    <w:basedOn w:val="Fuentedeprrafopredeter"/>
    <w:uiPriority w:val="99"/>
    <w:semiHidden/>
    <w:unhideWhenUsed/>
    <w:rsid w:val="004A5B6D"/>
    <w:rPr>
      <w:color w:val="605E5C"/>
      <w:shd w:val="clear" w:color="auto" w:fill="E1DFDD"/>
    </w:rPr>
  </w:style>
  <w:style w:type="paragraph" w:styleId="Textodeglobo">
    <w:name w:val="Balloon Text"/>
    <w:basedOn w:val="Normal"/>
    <w:link w:val="TextodegloboCar"/>
    <w:uiPriority w:val="99"/>
    <w:semiHidden/>
    <w:unhideWhenUsed/>
    <w:rsid w:val="009F66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663D"/>
    <w:rPr>
      <w:rFonts w:ascii="Segoe UI" w:eastAsia="Calibri" w:hAnsi="Segoe UI" w:cs="Segoe UI"/>
      <w:sz w:val="18"/>
      <w:szCs w:val="18"/>
    </w:rPr>
  </w:style>
  <w:style w:type="paragraph" w:styleId="Revisin">
    <w:name w:val="Revision"/>
    <w:hidden/>
    <w:uiPriority w:val="99"/>
    <w:semiHidden/>
    <w:rsid w:val="00214811"/>
    <w:pPr>
      <w:widowControl/>
      <w:autoSpaceDE/>
      <w:autoSpaceDN/>
    </w:pPr>
    <w:rPr>
      <w:rFonts w:ascii="Calibri" w:eastAsia="Calibri" w:hAnsi="Calibri" w:cs="Calibri"/>
    </w:rPr>
  </w:style>
  <w:style w:type="character" w:styleId="Hipervnculovisitado">
    <w:name w:val="FollowedHyperlink"/>
    <w:basedOn w:val="Fuentedeprrafopredeter"/>
    <w:uiPriority w:val="99"/>
    <w:semiHidden/>
    <w:unhideWhenUsed/>
    <w:rsid w:val="001545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68">
      <w:bodyDiv w:val="1"/>
      <w:marLeft w:val="0"/>
      <w:marRight w:val="0"/>
      <w:marTop w:val="0"/>
      <w:marBottom w:val="0"/>
      <w:divBdr>
        <w:top w:val="none" w:sz="0" w:space="0" w:color="auto"/>
        <w:left w:val="none" w:sz="0" w:space="0" w:color="auto"/>
        <w:bottom w:val="none" w:sz="0" w:space="0" w:color="auto"/>
        <w:right w:val="none" w:sz="0" w:space="0" w:color="auto"/>
      </w:divBdr>
    </w:div>
    <w:div w:id="137038418">
      <w:bodyDiv w:val="1"/>
      <w:marLeft w:val="0"/>
      <w:marRight w:val="0"/>
      <w:marTop w:val="0"/>
      <w:marBottom w:val="0"/>
      <w:divBdr>
        <w:top w:val="none" w:sz="0" w:space="0" w:color="auto"/>
        <w:left w:val="none" w:sz="0" w:space="0" w:color="auto"/>
        <w:bottom w:val="none" w:sz="0" w:space="0" w:color="auto"/>
        <w:right w:val="none" w:sz="0" w:space="0" w:color="auto"/>
      </w:divBdr>
    </w:div>
    <w:div w:id="1418209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aalvarez@uvigo.g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rvices.cost.eu/conferencegra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st.eu/uploads/2023/11/Annex-I-level-A-Country-and-Organisations-Table-Version-1.7.pdf" TargetMode="External"/><Relationship Id="rId4" Type="http://schemas.openxmlformats.org/officeDocument/2006/relationships/webSettings" Target="webSettings.xml"/><Relationship Id="rId9" Type="http://schemas.openxmlformats.org/officeDocument/2006/relationships/hyperlink" Target="https://www.cost.eu/actions/CA2115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1288</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Bentz Kotzen</dc:creator>
  <cp:lastModifiedBy>Xana Álvarez Bermudez</cp:lastModifiedBy>
  <cp:revision>45</cp:revision>
  <dcterms:created xsi:type="dcterms:W3CDTF">2023-11-24T10:52:00Z</dcterms:created>
  <dcterms:modified xsi:type="dcterms:W3CDTF">2025-12-11T11:50:00Z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2013</vt:lpwstr>
  </property>
  <property fmtid="{D5CDD505-2E9C-101B-9397-08002B2CF9AE}" pid="4" name="LastSaved">
    <vt:filetime>2022-11-08T00:00:00Z</vt:filetime>
  </property>
</Properties>
</file>